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b1c7a07927018bf9969029c560d1969f592a59"/>
    <w:p>
      <w:pPr>
        <w:pStyle w:val="Heading1"/>
      </w:pPr>
      <w:r>
        <w:t xml:space="preserve">Laboratory Report: Comprehensive Analysis of the Mason Protocol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Directorate of Urban Innovation and Sustainability</w:t>
      </w:r>
      <w:r>
        <w:br/>
      </w:r>
      <w:r>
        <w:rPr>
          <w:bCs/>
          <w:b/>
        </w:rPr>
        <w:t xml:space="preserve">From:</w:t>
      </w:r>
      <w:r>
        <w:t xml:space="preserve"> </w:t>
      </w:r>
      <w:r>
        <w:t xml:space="preserve">Department of Advanced Material Sciences and Structural Engineering</w:t>
      </w:r>
      <w:r>
        <w:br/>
      </w:r>
      <w:r>
        <w:rPr>
          <w:bCs/>
          <w:b/>
        </w:rPr>
        <w:t xml:space="preserve">Subject:</w:t>
      </w:r>
      <w:r>
        <w:t xml:space="preserve">Evaluation of the</w:t>
      </w:r>
      <w:r>
        <w:t xml:space="preserve"> </w:t>
      </w:r>
      <w:r>
        <w:rPr>
          <w:iCs/>
          <w:i/>
        </w:rPr>
        <w:t xml:space="preserve">Mason</w:t>
      </w:r>
      <w:r>
        <w:t xml:space="preserve">Aesthetic-Structural Hybrid System Implementation within the</w:t>
      </w:r>
      <w:r>
        <w:t xml:space="preserve"> </w:t>
      </w:r>
      <w:r>
        <w:rPr>
          <w:iCs/>
          <w:i/>
        </w:rPr>
        <w:t xml:space="preserve">China Beijing</w:t>
      </w:r>
      <w:r>
        <w:t xml:space="preserve">Tier-One Infrastructure Framework</w:t>
      </w:r>
    </w:p>
    <w:p>
      <w:pPr>
        <w:pStyle w:val="BodyText"/>
      </w:pPr>
      <w:r>
        <w:t xml:space="preserve">This Lab Report provides a detailed analysis of the integration, performance, and cultural implications of the</w:t>
      </w:r>
      <w:r>
        <w:t xml:space="preserve"> </w:t>
      </w:r>
      <w:r>
        <w:rPr>
          <w:bCs/>
          <w:b/>
        </w:rPr>
        <w:t xml:space="preserve">Mason</w:t>
      </w:r>
      <w:r>
        <w:t xml:space="preserve"> </w:t>
      </w:r>
      <w:r>
        <w:t xml:space="preserve">system specifically tailored for deployment in</w:t>
      </w:r>
      <w:r>
        <w:t xml:space="preserve"> </w:t>
      </w:r>
      <w:r>
        <w:rPr>
          <w:bCs/>
          <w:b/>
        </w:rPr>
        <w:t xml:space="preserve">China Beijing</w:t>
      </w:r>
      <w:r>
        <w:t xml:space="preserve"> </w:t>
      </w:r>
      <w:r>
        <w:t xml:space="preserve">. As urban centers like Beijing face increasing pressure to balance rapid modernization with historical preservation and sustainable development practices, innovative construction methodologies are required. The</w:t>
      </w:r>
      <w:r>
        <w:t xml:space="preserve"> </w:t>
      </w:r>
      <w:r>
        <w:rPr>
          <w:iCs/>
          <w:i/>
        </w:rPr>
        <w:t xml:space="preserve">Mason</w:t>
      </w:r>
      <w:r>
        <w:t xml:space="preserve"> </w:t>
      </w:r>
      <w:r>
        <w:t xml:space="preserve">approach represents a convergence of traditional craftsmanship principles and cutting-edge digital fabrication technologies. This document outlines the experimental parameters, observational data collected from pilot sites in the Chaoyang District of Beijing, and concludes with strategic recommendations for scaling this methodology across major metropolitan projects in China.</w:t>
      </w:r>
    </w:p>
    <w:p>
      <w:pPr>
        <w:pStyle w:val="BodyText"/>
      </w:pPr>
      <w:r>
        <w:t xml:space="preserve">The city of</w:t>
      </w:r>
      <w:r>
        <w:t xml:space="preserve"> </w:t>
      </w:r>
      <w:r>
        <w:rPr>
          <w:bCs/>
          <w:b/>
        </w:rPr>
        <w:t xml:space="preserve">China Beijing</w:t>
      </w:r>
      <w:r>
        <w:t xml:space="preserve"> </w:t>
      </w:r>
      <w:r>
        <w:t xml:space="preserve">serves as both the political center of the People's Republic of China and a global hub for architectural innovation. However, the density and historical significance of its urban fabric present unique challenges for modern engineering projects. Traditional concrete-heavy construction methods, while efficient, often lack the aesthetic warmth and environmental adaptability required by contemporary urban planners in</w:t>
      </w:r>
      <w:r>
        <w:t xml:space="preserve"> </w:t>
      </w:r>
      <w:r>
        <w:rPr>
          <w:iCs/>
          <w:i/>
        </w:rPr>
        <w:t xml:space="preserve">China Beijing</w:t>
      </w:r>
      <w:r>
        <w:t xml:space="preserve">.</w:t>
      </w:r>
    </w:p>
    <w:p>
      <w:pPr>
        <w:pStyle w:val="BodyText"/>
      </w:pPr>
      <w:r>
        <w:t xml:space="preserve">The</w:t>
      </w:r>
      <w:r>
        <w:t xml:space="preserve"> </w:t>
      </w:r>
      <w:r>
        <w:rPr>
          <w:bCs/>
          <w:b/>
        </w:rPr>
        <w:t xml:space="preserve">Mason</w:t>
      </w:r>
      <w:r>
        <w:t xml:space="preserve"> </w:t>
      </w:r>
      <w:r>
        <w:t xml:space="preserve">system was developed to address these gaps. It is not merely a material but a holistic framework that emphasizes modularity, thermal efficiency, and visual harmony with traditional Chinese architectural motifs such as the *Dougong* bracket systems. The primary objective of this laboratory study was to validate the structural integrity and thermal performance of</w:t>
      </w:r>
      <w:r>
        <w:t xml:space="preserve"> </w:t>
      </w:r>
      <w:r>
        <w:rPr>
          <w:iCs/>
          <w:i/>
        </w:rPr>
        <w:t xml:space="preserve">Mason</w:t>
      </w:r>
      <w:r>
        <w:t xml:space="preserve"> </w:t>
      </w:r>
      <w:r>
        <w:t xml:space="preserve">components under the specific climatic conditions found in</w:t>
      </w:r>
      <w:r>
        <w:t xml:space="preserve"> </w:t>
      </w:r>
      <w:r>
        <w:rPr>
          <w:bCs/>
          <w:b/>
        </w:rPr>
        <w:t xml:space="preserve">China Beijing</w:t>
      </w:r>
      <w:r>
        <w:t xml:space="preserve">, characterized by hot, humid summers and cold, dry winters.</w:t>
      </w:r>
    </w:p>
    <w:p>
      <w:pPr>
        <w:pStyle w:val="BodyText"/>
      </w:pPr>
      <w:r>
        <w:t xml:space="preserve">The experimental phase was conducted in a controlled laboratory environment simulating the micro-climates of</w:t>
      </w:r>
      <w:r>
        <w:t xml:space="preserve"> </w:t>
      </w:r>
      <w:r>
        <w:rPr>
          <w:iCs/>
          <w:i/>
        </w:rPr>
        <w:t xml:space="preserve">China Beijing</w:t>
      </w:r>
      <w:r>
        <w:t xml:space="preserve">. The following parameters were established:</w:t>
      </w:r>
    </w:p>
    <w:p>
      <w:pPr>
        <w:numPr>
          <w:ilvl w:val="0"/>
          <w:numId w:val="1001"/>
        </w:numPr>
        <w:pStyle w:val="Compact"/>
      </w:pPr>
      <w:r>
        <w:t xml:space="preserve">Sample Composition: High-density composite bricks utilizing recycled aggregates and bio-resin binders, branded under the</w:t>
      </w:r>
      <w:r>
        <w:t xml:space="preserve"> </w:t>
      </w:r>
      <w:r>
        <w:rPr>
          <w:bCs/>
          <w:b/>
        </w:rPr>
        <w:t xml:space="preserve">Mason</w:t>
      </w:r>
      <w:r>
        <w:t xml:space="preserve"> </w:t>
      </w:r>
      <w:r>
        <w:t xml:space="preserve">proprietary technology.</w:t>
      </w:r>
    </w:p>
    <w:p>
      <w:pPr>
        <w:numPr>
          <w:ilvl w:val="0"/>
          <w:numId w:val="1001"/>
        </w:numPr>
        <w:pStyle w:val="Compact"/>
      </w:pPr>
      <w:r>
        <w:t xml:space="preserve">Climatic Simulation: Temperature cycles ranging from -10°C to 40°C, mimicking the seasonal extremes of Beijing.</w:t>
      </w:r>
    </w:p>
    <w:p>
      <w:pPr>
        <w:numPr>
          <w:ilvl w:val="0"/>
          <w:numId w:val="1001"/>
        </w:numPr>
        <w:pStyle w:val="Compact"/>
      </w:pPr>
      <w:r>
        <w:t xml:space="preserve">Load Testing: Static and dynamic load tests applied to mock-up walls constructed using standard</w:t>
      </w:r>
      <w:r>
        <w:t xml:space="preserve"> </w:t>
      </w:r>
      <w:r>
        <w:rPr>
          <w:iCs/>
          <w:i/>
        </w:rPr>
        <w:t xml:space="preserve">Mason</w:t>
      </w:r>
      <w:r>
        <w:t xml:space="preserve"> </w:t>
      </w:r>
      <w:r>
        <w:t xml:space="preserve">interlocking techniques without mortar.</w:t>
      </w:r>
    </w:p>
    <w:p>
      <w:pPr>
        <w:pStyle w:val="FirstParagraph"/>
      </w:pPr>
      <w:r>
        <w:t xml:space="preserve">Data was collected over a period of twelve weeks, focusing on structural displacement, thermal conductivity rates, and acoustic insulation properties. The goal was to determine if the</w:t>
      </w:r>
      <w:r>
        <w:t xml:space="preserve"> </w:t>
      </w:r>
      <w:r>
        <w:rPr>
          <w:bCs/>
          <w:b/>
        </w:rPr>
        <w:t xml:space="preserve">Mason</w:t>
      </w:r>
      <w:r>
        <w:t xml:space="preserve"> </w:t>
      </w:r>
      <w:r>
        <w:t xml:space="preserve">system could serve as a viable replacement for traditional brick-and-mortar construction in high-rise residential and commercial projects within</w:t>
      </w:r>
      <w:r>
        <w:t xml:space="preserve"> </w:t>
      </w:r>
      <w:r>
        <w:rPr>
          <w:iCs/>
          <w:i/>
        </w:rPr>
        <w:t xml:space="preserve">China Beijing</w:t>
      </w:r>
      <w:r>
        <w:t xml:space="preserve">.</w:t>
      </w:r>
    </w:p>
    <w:p>
      <w:pPr>
        <w:pStyle w:val="BodyText"/>
      </w:pPr>
      <w:r>
        <w:t xml:space="preserve">Metric</w:t>
      </w:r>
    </w:p>
    <w:p>
      <w:pPr>
        <w:pStyle w:val="BodyText"/>
      </w:pPr>
      <w:r>
        <w:t xml:space="preserve">Traditional Brick/Mortar Control Group</w:t>
      </w:r>
    </w:p>
    <w:p>
      <w:pPr>
        <w:pStyle w:val="BodyText"/>
      </w:pPr>
      <w:r>
        <w:t xml:space="preserve">Tensile Strength (MPa)</w:t>
      </w:r>
    </w:p>
    <w:p>
      <w:pPr>
        <w:pStyle w:val="BodyText"/>
      </w:pPr>
      <w:r>
        <w:t xml:space="preserve">0.8</w:t>
      </w:r>
    </w:p>
    <w:p>
      <w:pPr>
        <w:pStyle w:val="BodyText"/>
      </w:pPr>
      <w:r>
        <w:rPr>
          <w:bCs/>
          <w:b/>
        </w:rPr>
        <w:t xml:space="preserve">Mason System</w:t>
      </w:r>
    </w:p>
    <w:p>
      <w:pPr>
        <w:pStyle w:val="BodyText"/>
      </w:pPr>
      <w:r>
        <w:t xml:space="preserve">The data indicates that the</w:t>
      </w:r>
      <w:r>
        <w:t xml:space="preserve"> </w:t>
      </w:r>
      <w:r>
        <w:rPr>
          <w:iCs/>
          <w:i/>
        </w:rPr>
        <w:t xml:space="preserve">Mason</w:t>
      </w:r>
      <w:r>
        <w:t xml:space="preserve"> </w:t>
      </w:r>
      <w:r>
        <w:t xml:space="preserve">system outperformed traditional methods in several key areas relevant to</w:t>
      </w:r>
      <w:r>
        <w:t xml:space="preserve"> </w:t>
      </w:r>
      <w:r>
        <w:rPr>
          <w:bCs/>
          <w:b/>
        </w:rPr>
        <w:t xml:space="preserve">China Beijing’s</w:t>
      </w:r>
      <w:r>
        <w:t xml:space="preserve"> </w:t>
      </w:r>
      <w:r>
        <w:t xml:space="preserve">infrastructure needs. Specifically, the thermal efficiency of the Mason structures was 35% higher than control samples, a critical factor for energy conservation targets set by Beijing municipal authorities.</w:t>
      </w:r>
    </w:p>
    <w:p>
      <w:pPr>
        <w:pStyle w:val="BodyText"/>
      </w:pPr>
      <w:r>
        <w:t xml:space="preserve">Beyond raw performance metrics, it is imperative to discuss how the</w:t>
      </w:r>
      <w:r>
        <w:t xml:space="preserve"> </w:t>
      </w:r>
      <w:r>
        <w:rPr>
          <w:bCs/>
          <w:b/>
        </w:rPr>
        <w:t xml:space="preserve">Mason</w:t>
      </w:r>
      <w:r>
        <w:t xml:space="preserve"> </w:t>
      </w:r>
      <w:r>
        <w:t xml:space="preserve">system integrates with the cultural identity of</w:t>
      </w:r>
      <w:r>
        <w:t xml:space="preserve"> </w:t>
      </w:r>
      <w:r>
        <w:rPr>
          <w:iCs/>
          <w:i/>
        </w:rPr>
        <w:t xml:space="preserve">China Beijing</w:t>
      </w:r>
      <w:r>
        <w:t xml:space="preserve">. The modular nature of Mason allows for precise replication of historical patterns, enabling modern buildings to echo the aesthetic language of traditional courtyards (</w:t>
      </w:r>
      <w:r>
        <w:rPr>
          <w:iCs/>
          <w:i/>
        </w:rPr>
        <w:t xml:space="preserve">Sihutong</w:t>
      </w:r>
      <w:r>
        <w:t xml:space="preserve">) and imperial palaces. This visual continuity is essential for maintaining social cohesion in rapidly developing urban zones.</w:t>
      </w:r>
    </w:p>
    <w:p>
      <w:pPr>
        <w:pStyle w:val="BodyText"/>
      </w:pPr>
      <w:r>
        <w:t xml:space="preserve">Furthermore, the sustainability aspect aligns with China’s broader "Dual Carbon" goals (peaking carbon emissions by 2030 and achieving carbon neutrality by 2060). By reducing the need for cement—a major contributor to CO₂ emissions—the Mason protocol supports Beijing's transition toward green building standards. The ease of assembly also reduces construction waste on-site, a significant logistical advantage in densely populated areas like central Beijing.</w:t>
      </w:r>
    </w:p>
    <w:p>
      <w:pPr>
        <w:pStyle w:val="BodyText"/>
      </w:pPr>
      <w:r>
        <w:t xml:space="preserve">Despite the promising results, several challenges were identified during the testing phase specific to deployment in</w:t>
      </w:r>
      <w:r>
        <w:t xml:space="preserve"> </w:t>
      </w:r>
      <w:r>
        <w:rPr>
          <w:bCs/>
          <w:b/>
        </w:rPr>
        <w:t xml:space="preserve">China Beijing</w:t>
      </w:r>
      <w:r>
        <w:t xml:space="preserve">:</w:t>
      </w:r>
    </w:p>
    <w:p>
      <w:pPr>
        <w:numPr>
          <w:ilvl w:val="0"/>
          <w:numId w:val="1002"/>
        </w:numPr>
        <w:pStyle w:val="Compact"/>
      </w:pPr>
      <w:r>
        <w:t xml:space="preserve">Regulatory Compliance: Current building codes in China are heavily weighted toward reinforced concrete structures. The Mason system requires updated classification standards to facilitate widespread adoption.</w:t>
      </w:r>
    </w:p>
    <w:p>
      <w:pPr>
        <w:numPr>
          <w:ilvl w:val="0"/>
          <w:numId w:val="1002"/>
        </w:numPr>
        <w:pStyle w:val="Compact"/>
      </w:pPr>
      <w:r>
        <w:t xml:space="preserve">Skill Transition: While the assembly is simplified, initial training for laborers accustomed to traditional mortar techniques is required. Partnerships with local vocational schools in Beijing are proposed to address this gap.</w:t>
      </w:r>
    </w:p>
    <w:p>
      <w:pPr>
        <w:pStyle w:val="FirstParagraph"/>
      </w:pPr>
      <w:r>
        <w:t xml:space="preserve">The laboratory analysis confirms that the</w:t>
      </w:r>
      <w:r>
        <w:t xml:space="preserve"> </w:t>
      </w:r>
      <w:r>
        <w:rPr>
          <w:bCs/>
          <w:b/>
        </w:rPr>
        <w:t xml:space="preserve">Mason</w:t>
      </w:r>
      <w:r>
        <w:t xml:space="preserve"> </w:t>
      </w:r>
      <w:r>
        <w:t xml:space="preserve">system is a robust, efficient, and culturally resonant solution for modern construction challenges in</w:t>
      </w:r>
      <w:r>
        <w:t xml:space="preserve"> </w:t>
      </w:r>
      <w:r>
        <w:rPr>
          <w:iCs/>
          <w:i/>
        </w:rPr>
        <w:t xml:space="preserve">China Beijing</w:t>
      </w:r>
      <w:r>
        <w:t xml:space="preserve">. Its superior thermal properties, structural integrity, and aesthetic flexibility make it ideally suited for the unique demands of Beijing’s urban landscape. We recommend proceeding to Phase II pilot projects in the Haidian District to test real-world long-term durability.</w:t>
      </w:r>
    </w:p>
    <w:p>
      <w:pPr>
        <w:pStyle w:val="BodyText"/>
      </w:pPr>
      <w:r>
        <w:t xml:space="preserve">By embracing the Mason framework, stakeholders in</w:t>
      </w:r>
      <w:r>
        <w:t xml:space="preserve"> </w:t>
      </w:r>
      <w:r>
        <w:rPr>
          <w:bCs/>
          <w:b/>
        </w:rPr>
        <w:t xml:space="preserve">China Beijing</w:t>
      </w:r>
      <w:r>
        <w:t xml:space="preserve"> </w:t>
      </w:r>
      <w:r>
        <w:t xml:space="preserve">can lead the global conversation on sustainable, culturally-aware architecture. This report serves as a foundational document for future collaborations between engineering firms and cultural heritage experts aiming to preserve the soul of Beijing while building its future.</w:t>
      </w:r>
    </w:p>
    <w:p>
      <w:pPr>
        <w:numPr>
          <w:ilvl w:val="0"/>
          <w:numId w:val="1003"/>
        </w:numPr>
        <w:pStyle w:val="Compact"/>
      </w:pPr>
      <w:r>
        <w:t xml:space="preserve">Beijing Municipal Commission of Housing and Urban-Rural Development. (2023).</w:t>
      </w:r>
      <w:r>
        <w:t xml:space="preserve"> </w:t>
      </w:r>
      <w:r>
        <w:rPr>
          <w:iCs/>
          <w:i/>
        </w:rPr>
        <w:t xml:space="preserve">Green Building Standards for Tier-1 Cities.</w:t>
      </w:r>
    </w:p>
    <w:p>
      <w:pPr>
        <w:numPr>
          <w:ilvl w:val="0"/>
          <w:numId w:val="1003"/>
        </w:numPr>
        <w:pStyle w:val="Compact"/>
      </w:pPr>
      <w:r>
        <w:t xml:space="preserve">Zhang, L., &amp; Wang, Y. (2023). "Adaptive Reuse of Traditional Materials in Modern Skyscrapers."</w:t>
      </w:r>
      <w:r>
        <w:t xml:space="preserve"> </w:t>
      </w:r>
      <w:r>
        <w:rPr>
          <w:iCs/>
          <w:i/>
        </w:rPr>
        <w:t xml:space="preserve">Journal of Chinese Architecture</w:t>
      </w:r>
      <w:r>
        <w:t xml:space="preserve">, 45(2), 112-130.</w:t>
      </w:r>
    </w:p>
    <w:p>
      <w:pPr>
        <w:numPr>
          <w:ilvl w:val="0"/>
          <w:numId w:val="1003"/>
        </w:numPr>
        <w:pStyle w:val="Compact"/>
      </w:pPr>
      <w:r>
        <w:t xml:space="preserve">Mason Systems International. (2024).</w:t>
      </w:r>
      <w:r>
        <w:t xml:space="preserve"> </w:t>
      </w:r>
      <w:r>
        <w:rPr>
          <w:iCs/>
          <w:i/>
        </w:rPr>
        <w:t xml:space="preserve">Technical Data Sheet: Mason Composite Modules v3.0</w:t>
      </w:r>
      <w:r>
        <w:t xml:space="preserve">.</w:t>
      </w:r>
    </w:p>
    <w:p>
      <w:pPr>
        <w:pStyle w:val="FirstParagraph"/>
      </w:pPr>
      <w:r>
        <w:br/>
      </w:r>
    </w:p>
    <w:p>
      <w:r>
        <w:pict>
          <v:rect style="width:0;height:1.5pt" o:hralign="center" o:hrstd="t" o:hr="t"/>
        </w:pict>
      </w:r>
    </w:p>
    <w:p>
      <w:pPr>
        <w:pStyle w:val="FirstParagraph"/>
      </w:pPr>
      <w:r>
        <w:t xml:space="preserve">Generated for Internal Review - Confidential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2026-07-29T06:52:22Z</dcterms:created>
  <dcterms:modified xsi:type="dcterms:W3CDTF">2026-07-29T06:52:22Z</dcterms:modified>
</cp:coreProperties>
</file>

<file path=docProps/custom.xml><?xml version="1.0" encoding="utf-8"?>
<Properties xmlns="http://schemas.openxmlformats.org/officeDocument/2006/custom-properties" xmlns:vt="http://schemas.openxmlformats.org/officeDocument/2006/docPropsVTypes"/>
</file>