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Mason</w:t>
      </w:r>
      <w:r>
        <w:t xml:space="preserve"> </w:t>
      </w:r>
      <w:r>
        <w:t xml:space="preserve">Lab</w:t>
      </w:r>
      <w:r>
        <w:t xml:space="preserve"> </w:t>
      </w:r>
      <w:r>
        <w:t xml:space="preserve">Report</w:t>
      </w:r>
      <w:r>
        <w:t xml:space="preserve"> </w:t>
      </w:r>
      <w:r>
        <w:t xml:space="preserve">Analysis:</w:t>
      </w:r>
      <w:r>
        <w:t xml:space="preserve"> </w:t>
      </w:r>
      <w:r>
        <w:t xml:space="preserve">Field</w:t>
      </w:r>
      <w:r>
        <w:t xml:space="preserve"> </w:t>
      </w:r>
      <w:r>
        <w:t xml:space="preserve">Applications</w:t>
      </w:r>
      <w:r>
        <w:t xml:space="preserve"> </w:t>
      </w:r>
      <w:r>
        <w:t xml:space="preserve">in</w:t>
      </w:r>
      <w:r>
        <w:t xml:space="preserve"> </w:t>
      </w:r>
      <w:r>
        <w:t xml:space="preserve">Germany,</w:t>
      </w:r>
      <w:r>
        <w:t xml:space="preserve"> </w:t>
      </w:r>
      <w:r>
        <w:t xml:space="preserve">Munich</w:t>
      </w:r>
      <w:r>
        <w:t xml:space="preserve"> </w:t>
      </w:r>
      <w:r>
        <w:t xml:space="preserve">Region</w:t>
      </w:r>
    </w:p>
    <w:p>
      <w:pPr>
        <w:pStyle w:val="FirstParagraph"/>
      </w:pPr>
      <w:r>
        <w:t xml:space="preserve">```html</w:t>
      </w:r>
    </w:p>
    <w:bookmarkStart w:id="20" w:name="X51a17f7c2a52418a0b5516fa46d569e7057b6fd"/>
    <w:p>
      <w:pPr>
        <w:pStyle w:val="Heading1"/>
      </w:pPr>
      <w:r>
        <w:t xml:space="preserve">Mason Lab Report Analysis: Field Applications in Germany, Munich Region</w:t>
      </w:r>
    </w:p>
    <w:bookmarkEnd w:id="20"/>
    <w:bookmarkStart w:id="28" w:name="Xcbf0d3266d175b8573bf64a074fad8bbdd62ad9"/>
    <w:p>
      <w:pPr>
        <w:pStyle w:val="Heading1"/>
      </w:pPr>
      <w:r>
        <w:t xml:space="preserve">Mason Lab Report Analysis: Field Applications in Germany, Munich Region</w:t>
      </w:r>
    </w:p>
    <w:p>
      <w:pPr>
        <w:pStyle w:val="FirstParagraph"/>
      </w:pPr>
      <w:r>
        <w:rPr>
          <w:bCs/>
          <w:b/>
        </w:rPr>
        <w:t xml:space="preserve">Abstract:</w:t>
      </w:r>
      <w:r>
        <w:t xml:space="preserve"> </w:t>
      </w:r>
      <w:r>
        <w:t xml:space="preserve">This document provides a comprehensive analysis of the "Mason" project scope, execution methodology, and final outcomes within the context of international engineering standards applied in Germany. Specifically focusing on the Munich region, this report details how Mason's technical framework was adapted to meet local regulatory requirements. The study evaluates data integrity, operational efficiency, and stakeholder satisfaction across multiple phases of deployment.</w:t>
      </w:r>
    </w:p>
    <w:bookmarkStart w:id="21" w:name="introduction"/>
    <w:p>
      <w:pPr>
        <w:pStyle w:val="Heading2"/>
      </w:pPr>
      <w:r>
        <w:t xml:space="preserve">1. Introduction</w:t>
      </w:r>
    </w:p>
    <w:bookmarkEnd w:id="21"/>
    <w:bookmarkStart w:id="22" w:name="introduction-1"/>
    <w:p>
      <w:pPr>
        <w:pStyle w:val="Heading2"/>
      </w:pPr>
      <w:r>
        <w:t xml:space="preserve">1. Introduction</w:t>
      </w:r>
    </w:p>
    <w:p>
      <w:pPr>
        <w:pStyle w:val="FirstParagraph"/>
      </w:pPr>
      <w:r>
        <w:t xml:space="preserve">The implementation of advanced technological frameworks in central Europe requires rigorous adherence to both international best practices and local jurisdictional guidelines. The primary subject of this Lab Report is the Mason initiative, a critical infrastructure project designed to streamline logistical data flow for industrial clients located in southern Bavaria. Germany has long been recognized as a hub for precision engineering and sustainable industrial practices, making it an ideal testbed for evaluating robust technical solutions.</w:t>
      </w:r>
    </w:p>
    <w:p>
      <w:pPr>
        <w:pStyle w:val="BodyText"/>
      </w:pPr>
      <w:r>
        <w:t xml:space="preserve">Munich, as the capital of Bavaria and a leading economic center in Germany, presents unique challenges and opportunities. The high density of small-to-medium enterprises (SMEs) alongside large multinational corporations necessitates a scalable solution. This report aims to document the Mason project's journey from conceptual design to full operational status within this specific geographic and regulatory environment.</w:t>
      </w:r>
    </w:p>
    <w:bookmarkEnd w:id="22"/>
    <w:bookmarkStart w:id="23" w:name="objectives-and-scope"/>
    <w:p>
      <w:pPr>
        <w:pStyle w:val="Heading2"/>
      </w:pPr>
      <w:r>
        <w:t xml:space="preserve">2. Objectives and Scope</w:t>
      </w:r>
    </w:p>
    <w:p>
      <w:pPr>
        <w:pStyle w:val="FirstParagraph"/>
      </w:pPr>
      <w:r>
        <w:t xml:space="preserve">The primary objective of the Mason Lab Report was to assess the viability of integrating AI-driven analytics into traditional manufacturing workflows prevalent in Germany. Key goals included:</w:t>
      </w:r>
    </w:p>
    <w:p>
      <w:pPr>
        <w:numPr>
          <w:ilvl w:val="0"/>
          <w:numId w:val="1001"/>
        </w:numPr>
        <w:pStyle w:val="Compact"/>
      </w:pPr>
      <w:r>
        <w:rPr>
          <w:bCs/>
          <w:b/>
        </w:rPr>
        <w:t xml:space="preserve">Data Standardization:</w:t>
      </w:r>
      <w:r>
        <w:t xml:space="preserve"> </w:t>
      </w:r>
      <w:r>
        <w:t xml:space="preserve">Ensuring that all data collected by Mason systems complies with EU General Data Protection Regulation (GDPR) standards, which are strictly enforced in Germany.</w:t>
      </w:r>
    </w:p>
    <w:p>
      <w:pPr>
        <w:numPr>
          <w:ilvl w:val="0"/>
          <w:numId w:val="1001"/>
        </w:numPr>
        <w:pStyle w:val="Compact"/>
      </w:pPr>
      <w:r>
        <w:rPr>
          <w:bCs/>
          <w:b/>
        </w:rPr>
        <w:t xml:space="preserve">Operational Efficiency:</w:t>
      </w:r>
      <w:r>
        <w:t xml:space="preserve"> </w:t>
      </w:r>
      <w:r>
        <w:t xml:space="preserve">Measuring the reduction in downtime and error rates following the deployment of Mason technologies across three pilot sites in Munich.</w:t>
      </w:r>
    </w:p>
    <w:p>
      <w:pPr>
        <w:numPr>
          <w:ilvl w:val="0"/>
          <w:numId w:val="1001"/>
        </w:numPr>
        <w:pStyle w:val="Compact"/>
      </w:pPr>
      <w:r>
        <w:rPr>
          <w:bCs/>
          <w:b/>
        </w:rPr>
        <w:t xml:space="preserve">User Adoption:</w:t>
      </w:r>
      <w:r>
        <w:t xml:space="preserve"> </w:t>
      </w:r>
      <w:r>
        <w:t xml:space="preserve">Evaluating how quickly German engineering teams could adapt to Mason's user interface, which differs significantly from legacy systems commonly used in local factories.</w:t>
      </w:r>
    </w:p>
    <w:bookmarkEnd w:id="23"/>
    <w:bookmarkStart w:id="26" w:name="methodology"/>
    <w:p>
      <w:pPr>
        <w:pStyle w:val="Heading2"/>
      </w:pPr>
      <w:r>
        <w:t xml:space="preserve">3. Methodology</w:t>
      </w:r>
    </w:p>
    <w:p>
      <w:pPr>
        <w:pStyle w:val="FirstParagraph"/>
      </w:pPr>
      <w:r>
        <w:t xml:space="preserve">The Mason project employed a mixed-methods approach, combining quantitative performance metrics with qualitative feedback sessions. The study was conducted over a period of six months, beginning in January and concluding in June of the current fiscal year.</w:t>
      </w:r>
    </w:p>
    <w:bookmarkStart w:id="24" w:name="site-selection"/>
    <w:p>
      <w:pPr>
        <w:pStyle w:val="Heading3"/>
      </w:pPr>
      <w:r>
        <w:t xml:space="preserve">3.1 Site Selection</w:t>
      </w:r>
    </w:p>
    <w:p>
      <w:pPr>
        <w:pStyle w:val="FirstParagraph"/>
      </w:pPr>
      <w:r>
        <w:t xml:space="preserve">Three distinct manufacturing facilities were selected for the pilot phase within the Munich metropolitan area. These sites represented various sectors: automotive components, pharmaceutical packaging, and renewable energy hardware assembly. The selection criteria prioritized sites with existing digital infrastructure to ensure seamless integration of Mason systems.</w:t>
      </w:r>
    </w:p>
    <w:bookmarkEnd w:id="24"/>
    <w:bookmarkStart w:id="25" w:name="data-collection"/>
    <w:p>
      <w:pPr>
        <w:pStyle w:val="Heading3"/>
      </w:pPr>
      <w:r>
        <w:t xml:space="preserve">3.2 Data Collection</w:t>
      </w:r>
    </w:p>
    <w:p>
      <w:pPr>
        <w:pStyle w:val="FirstParagraph"/>
      </w:pPr>
      <w:r>
        <w:t xml:space="preserve">Data was collected using IoT sensors installed under the oversight of the Mason technical team. Real-time monitoring dashboards allowed for immediate identification of anomalies. Additionally, weekly interviews were conducted with plant managers and shift supervisors to gauge user experience and identify potential friction points in the workflow.</w:t>
      </w:r>
    </w:p>
    <w:bookmarkEnd w:id="25"/>
    <w:bookmarkEnd w:id="26"/>
    <w:bookmarkStart w:id="27" w:name="results"/>
    <w:p>
      <w:pPr>
        <w:pStyle w:val="Heading2"/>
      </w:pPr>
      <w:r>
        <w:t xml:space="preserve">4. Results</w:t>
      </w:r>
    </w:p>
    <w:p>
      <w:pPr>
        <w:pStyle w:val="FirstParagraph"/>
      </w:pPr>
      <w:r>
        <w:t xml:space="preserve">The deployment of Mason systems yielded significant improvements across all key performance indicators (KPIs). The following table summarizes the core findings:</w:t>
      </w:r>
    </w:p>
    <w:p>
      <w:pPr>
        <w:pStyle w:val="BodyText"/>
      </w:pPr>
      <w:r>
        <w:t xml:space="preserve">Metric</w:t>
      </w:r>
    </w:p>
    <w:p>
      <w:pPr>
        <w:pStyle w:val="BodyText"/>
      </w:pPr>
      <w:r>
        <w:t xml:space="preserve">Pre-Mason Baseline</w:t>
      </w:r>
    </w:p>
    <w:p>
      <w:pPr>
        <w:pStyle w:val="BodyText"/>
      </w:pPr>
      <w:r>
        <w:t xml:space="preserve">Post-Mason Performance</w:t>
      </w:r>
    </w:p>
    <w:p>
      <w:pPr>
        <w:pStyle w:val="BodyText"/>
      </w:pPr>
      <w:r>
        <w:t xml:space="preserve">% Improvement</w:t>
      </w:r>
    </w:p>
    <w:p>
      <w:pPr>
        <w:pStyle w:val="BodyText"/>
      </w:pPr>
      <w:r>
        <w:t xml:space="preserve">&gt;</w:t>
      </w:r>
    </w:p>
    <w:p>
      <w:pPr>
        <w:pStyle w:val="BodyText"/>
      </w:pPr>
      <w:r>
        <w:t xml:space="preserve">Data Latency (ms)</w:t>
      </w:r>
    </w:p>
    <w:p>
      <w:pPr>
        <w:pStyle w:val="BodyText"/>
      </w:pPr>
      <w:r>
        <w:t xml:space="preserve">250</w:t>
      </w:r>
    </w:p>
    <w:p>
      <w:pPr>
        <w:pStyle w:val="BodyText"/>
      </w:pPr>
      <w:r>
        <w:t xml:space="preserve">45&gt;</w:t>
      </w:r>
    </w:p>
    <w:p>
      <w:pPr>
        <w:pStyle w:val="BodyText"/>
      </w:pPr>
      <w:r>
        <w:t xml:space="preserve">&gt;</w:t>
      </w:r>
    </w:p>
    <w:p>
      <w:pPr>
        <w:pStyle w:val="BodyText"/>
      </w:pPr>
      <w:r>
        <w:t xml:space="preserve">&gt;</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Mason Lab Report Analysis: Field Applications in Germany, Munich Region</dc:title>
  <dc:creator/>
  <dc:language>en</dc:language>
  <cp:keywords/>
  <dcterms:created xsi:type="dcterms:W3CDTF">2026-07-29T05:23:15Z</dcterms:created>
  <dcterms:modified xsi:type="dcterms:W3CDTF">2026-07-29T05:23:15Z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