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Lab</w:t>
      </w:r>
      <w:r>
        <w:t xml:space="preserve"> </w:t>
      </w:r>
      <w:r>
        <w:t xml:space="preserve">Report:</w:t>
      </w:r>
      <w:r>
        <w:t xml:space="preserve"> </w:t>
      </w:r>
      <w:r>
        <w:t xml:space="preserve">India</w:t>
      </w:r>
      <w:r>
        <w:t xml:space="preserve"> </w:t>
      </w:r>
      <w:r>
        <w:t xml:space="preserve">Mumbai</w:t>
      </w:r>
    </w:p>
    <w:bookmarkStart w:id="20" w:name="X069c100fbaa8c236b5d458770266173f0141740"/>
    <w:p>
      <w:pPr>
        <w:pStyle w:val="Heading1"/>
      </w:pPr>
      <w:r>
        <w:t xml:space="preserve">MASON Laboratory Performance &amp; Structural Integrity Report</w:t>
      </w:r>
    </w:p>
    <w:p>
      <w:pPr>
        <w:pStyle w:val="FirstParagraph"/>
      </w:pPr>
      <w:r>
        <w:rPr>
          <w:bCs/>
          <w:b/>
        </w:rPr>
        <w:t xml:space="preserve">Jurisdiction:</w:t>
      </w:r>
      <w:r>
        <w:t xml:space="preserve"> </w:t>
      </w:r>
      <w:r>
        <w:t xml:space="preserve">India Mumbai Metropolitan Region Development Authority (MMRDA) Compliance Zone</w:t>
      </w:r>
    </w:p>
    <w:p>
      <w:pPr>
        <w:pStyle w:val="BodyText"/>
      </w:pPr>
      <w:r>
        <w:rPr>
          <w:bCs/>
          <w:b/>
        </w:rPr>
        <w:t xml:space="preserve">Date of Inspection:</w:t>
      </w:r>
      <w:r>
        <w:t xml:space="preserve"> </w:t>
      </w:r>
      <w:r>
        <w:t xml:space="preserve">October 24, 2023</w:t>
      </w:r>
    </w:p>
    <w:p>
      <w:pPr>
        <w:pStyle w:val="BodyText"/>
      </w:pPr>
      <w:r>
        <w:rPr>
          <w:bCs/>
          <w:b/>
        </w:rPr>
        <w:t xml:space="preserve">ID Reference:</w:t>
      </w:r>
      <w:r>
        <w:t xml:space="preserve"> </w:t>
      </w:r>
      <w:r>
        <w:t xml:space="preserve">MASON-MUM-2023-89X</w:t>
      </w:r>
    </w:p>
    <w:bookmarkEnd w:id="20"/>
    <w:bookmarkStart w:id="21" w:name="executive-summary"/>
    <w:p>
      <w:pPr>
        <w:pStyle w:val="Heading2"/>
      </w:pPr>
      <w:r>
        <w:t xml:space="preserve">1. Executive Summary</w:t>
      </w:r>
    </w:p>
    <w:p>
      <w:pPr>
        <w:pStyle w:val="FirstParagraph"/>
      </w:pPr>
      <w:r>
        <w:t xml:space="preserve">This Lab Report provides a comprehensive analysis of the Mason unit's performance metrics, material compliance, and structural viability within the specific environmental and regulatory context of India Mumbai. The primary objective of this assessment is to verify that all Mason components adhere to the stringent building codes mandated by local authorities in Mumbai while maintaining operational efficiency under tropical conditions. The report details findings regarding durability, thermal resistance, and labor integration specific to the bustling urban environment of India Mumbai.</w:t>
      </w:r>
    </w:p>
    <w:bookmarkEnd w:id="21"/>
    <w:bookmarkStart w:id="22" w:name="introduction-and-scope"/>
    <w:p>
      <w:pPr>
        <w:pStyle w:val="Heading2"/>
      </w:pPr>
      <w:r>
        <w:t xml:space="preserve">2. Introduction and Scope</w:t>
      </w:r>
    </w:p>
    <w:p>
      <w:pPr>
        <w:pStyle w:val="FirstParagraph"/>
      </w:pPr>
      <w:r>
        <w:t xml:space="preserve">The city of India Mumbai presents a unique set of challenges for construction materials due to its high humidity, saline coastal air, and dense urban infrastructure. The Mason system is designed to address these specific environmental stressors. This Lab Report serves as the official documentation required for regulatory approval in the state of Maharashtra. It evaluates whether the Mason technology meets the Bureau of Indian Standards (BIS) regulations applicable in India Mumbai.</w:t>
      </w:r>
    </w:p>
    <w:p>
      <w:pPr>
        <w:pStyle w:val="BodyText"/>
      </w:pPr>
      <w:r>
        <w:t xml:space="preserve">The scope of this report includes:</w:t>
      </w:r>
    </w:p>
    <w:p>
      <w:pPr>
        <w:numPr>
          <w:ilvl w:val="0"/>
          <w:numId w:val="1001"/>
        </w:numPr>
        <w:pStyle w:val="Compact"/>
      </w:pPr>
      <w:r>
        <w:t xml:space="preserve">Analysis of material composition for corrosion resistance.</w:t>
      </w:r>
    </w:p>
    <w:p>
      <w:pPr>
        <w:numPr>
          <w:ilvl w:val="0"/>
          <w:numId w:val="1001"/>
        </w:numPr>
        <w:pStyle w:val="Compact"/>
      </w:pPr>
      <w:r>
        <w:t xml:space="preserve">Evaluation of acoustic insulation properties against urban noise pollution typical in India Mumbai.</w:t>
      </w:r>
    </w:p>
    <w:p>
      <w:pPr>
        <w:numPr>
          <w:ilvl w:val="0"/>
          <w:numId w:val="1001"/>
        </w:numPr>
        <w:pStyle w:val="Compact"/>
      </w:pPr>
      <w:r>
        <w:t xml:space="preserve">A cost-benefit analysis considering local labor practices and material availability in India Mumbai.</w:t>
      </w:r>
    </w:p>
    <w:bookmarkEnd w:id="22"/>
    <w:bookmarkStart w:id="23" w:name="environmental-stress-testing"/>
    <w:p>
      <w:pPr>
        <w:pStyle w:val="Heading2"/>
      </w:pPr>
      <w:r>
        <w:t xml:space="preserve">3. Environmental Stress Testing</w:t>
      </w:r>
    </w:p>
    <w:p>
      <w:pPr>
        <w:pStyle w:val="FirstParagraph"/>
      </w:pPr>
      <w:r>
        <w:rPr>
          <w:bCs/>
          <w:b/>
        </w:rPr>
        <w:t xml:space="preserve">3.1 Humidity and Salt Spray Exposure</w:t>
      </w:r>
      <w:r>
        <w:br/>
      </w:r>
      <w:r>
        <w:t xml:space="preserve">Given the geographical location of India Mumbai, proximity to the Arabian Sea necessitates rigorous testing against salt spray corrosion. The Mason units were subjected to a 1,000-hour salt spray test in our controlled laboratory environment, simulating conditions equivalent to five years of exposure in India Mumbai. Results indicated negligible degradation in surface integrity, with only minor oxidation on non-coated metal fixtures, which is within acceptable limits for coastal construction.</w:t>
      </w:r>
    </w:p>
    <w:p>
      <w:pPr>
        <w:pStyle w:val="BodyText"/>
      </w:pPr>
      <w:r>
        <w:rPr>
          <w:bCs/>
          <w:b/>
        </w:rPr>
        <w:t xml:space="preserve">3.2 Thermal Fluctuations</w:t>
      </w:r>
      <w:r>
        <w:br/>
      </w:r>
      <w:r>
        <w:t xml:space="preserve">India Mumbai experiences significant thermal variations between monsoon and summer seasons. The Mason composite demonstrated a high R-value, effectively maintaining internal temperature stability. This feature is critical for reducing energy consumption in air conditioning systems, a major concern for infrastructure development in India Mumbai.</w:t>
      </w:r>
    </w:p>
    <w:bookmarkEnd w:id="23"/>
    <w:bookmarkStart w:id="24" w:name="structural-integrity-and-load-bearing"/>
    <w:p>
      <w:pPr>
        <w:pStyle w:val="Heading2"/>
      </w:pPr>
      <w:r>
        <w:t xml:space="preserve">4. Structural Integrity and Load Bearing</w:t>
      </w:r>
    </w:p>
    <w:p>
      <w:pPr>
        <w:pStyle w:val="FirstParagraph"/>
      </w:pPr>
      <w:r>
        <w:t xml:space="preserve">The structural analysis of the Mason unit focuses on its capacity to withstand seismic activities, a crucial factor for any construction project in India Mumbai, which falls within Zone II (moderate damage risk zone) according to Indian seismic norms. The flexible nature of the Mason framework allowed for superior energy dissipation during simulated tremors compared to traditional concrete masonry units (CMUs).</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Metric</w:t>
            </w:r>
          </w:p>
        </w:tc>
        <w:tc>
          <w:tcPr/>
          <w:p>
            <w:pPr>
              <w:pStyle w:val="Compact"/>
              <w:jc w:val="left"/>
            </w:pPr>
            <w:r>
              <w:t xml:space="preserve">Mason Unit Performance</w:t>
            </w:r>
          </w:p>
        </w:tc>
        <w:tc>
          <w:tcPr/>
          <w:p>
            <w:pPr>
              <w:pStyle w:val="Compact"/>
              <w:jc w:val="left"/>
            </w:pPr>
            <w:r>
              <w:t xml:space="preserve">BIS Standard Requirement (India Mumbai)</w:t>
            </w:r>
          </w:p>
        </w:tc>
        <w:tc>
          <w:tcPr/>
          <w:p>
            <w:pPr>
              <w:pStyle w:val="Compact"/>
              <w:jc w:val="left"/>
            </w:pPr>
            <w:r>
              <w:t xml:space="preserve">Status</w:t>
            </w:r>
          </w:p>
        </w:tc>
      </w:tr>
      <w:tr>
        <w:tc>
          <w:tcPr/>
          <w:p>
            <w:pPr>
              <w:pStyle w:val="Compact"/>
              <w:jc w:val="left"/>
            </w:pPr>
            <w:r>
              <w:t xml:space="preserve">Tensile Strength (MPa)</w:t>
            </w:r>
          </w:p>
        </w:tc>
        <w:tc>
          <w:tcPr/>
          <w:p>
            <w:pPr>
              <w:pStyle w:val="Compact"/>
              <w:jc w:val="left"/>
            </w:pPr>
            <w:r>
              <w:t xml:space="preserve">45.2</w:t>
            </w:r>
          </w:p>
        </w:tc>
        <w:tc>
          <w:tcPr/>
          <w:p>
            <w:pPr>
              <w:pStyle w:val="Compact"/>
              <w:jc w:val="left"/>
            </w:pPr>
            <w:r>
              <w:t xml:space="preserve">≥ 30.0</w:t>
            </w:r>
          </w:p>
        </w:tc>
        <w:tc>
          <w:tcPr/>
          <w:p>
            <w:pPr>
              <w:pStyle w:val="Compact"/>
              <w:jc w:val="left"/>
            </w:pPr>
            <w:r>
              <w:t xml:space="preserve">PASS</w:t>
            </w:r>
          </w:p>
        </w:tc>
      </w:tr>
      <w:tr>
        <w:tc>
          <w:tcPr/>
          <w:p>
            <w:pPr>
              <w:pStyle w:val="Compact"/>
              <w:jc w:val="left"/>
            </w:pPr>
            <w:r>
              <w:t xml:space="preserve">Shear Resistance (kN)</w:t>
            </w:r>
          </w:p>
          <w:p>
            <w:pPr>
              <w:jc w:val="left"/>
            </w:pPr>
            <w:r>
              <w:t xml:space="preserve">42.8≥ 35.0</w:t>
            </w:r>
          </w:p>
        </w:tc>
        <w:tc>
          <w:tcPr/>
          <w:p>
            <w:pPr>
              <w:pStyle w:val="Compact"/>
              <w:jc w:val="left"/>
            </w:pPr>
            <w:r>
              <w:t xml:space="preserve">PASS</w:t>
            </w:r>
          </w:p>
        </w:tc>
        <w:tc>
          <w:tcPr/>
          <w:p>
            <w:pPr>
              <w:pStyle w:val="Compact"/>
            </w:pPr>
          </w:p>
        </w:tc>
        <w:tc>
          <w:tcPr/>
          <w:p>
            <w:pPr>
              <w:pStyle w:val="Compact"/>
            </w:pPr>
          </w:p>
        </w:tc>
      </w:tr>
      <w:tr>
        <w:tc>
          <w:tcPr/>
          <w:p>
            <w:pPr>
              <w:pStyle w:val="Compact"/>
              <w:jc w:val="left"/>
            </w:pPr>
            <w:r>
              <w:t xml:space="preserve">Density (kg/m³)</w:t>
            </w:r>
          </w:p>
          <w:p>
            <w:pPr>
              <w:jc w:val="left"/>
            </w:pPr>
            <w:r>
              <w:t xml:space="preserve">Mason Unit Performance: 1,200 kg/m³ vs BIS Standard ≥ 1,500 kg/m³ for heavy structures. Note: Mason is designed for lightweight modular construction, thus requiring a different comparative baseline.</w:t>
            </w:r>
          </w:p>
        </w:tc>
        <w:tc>
          <w:tcPr/>
          <w:p>
            <w:pPr>
              <w:pStyle w:val="Compact"/>
              <w:jc w:val="left"/>
            </w:pPr>
            <w:r>
              <w:t xml:space="preserve">PASS (Special Case)</w:t>
            </w:r>
          </w:p>
        </w:tc>
        <w:tc>
          <w:tcPr/>
          <w:p>
            <w:pPr>
              <w:pStyle w:val="Compact"/>
            </w:pPr>
          </w:p>
        </w:tc>
        <w:tc>
          <w:tcPr/>
          <w:p>
            <w:pPr>
              <w:pStyle w:val="Compact"/>
            </w:pPr>
          </w:p>
        </w:tc>
      </w:tr>
    </w:tbl>
    <w:bookmarkEnd w:id="24"/>
    <w:bookmarkStart w:id="25" w:name="acoustic-insulation-analysis"/>
    <w:p>
      <w:pPr>
        <w:pStyle w:val="Heading2"/>
      </w:pPr>
      <w:r>
        <w:t xml:space="preserve">5. Acoustic Insulation Analysis</w:t>
      </w:r>
    </w:p>
    <w:p>
      <w:pPr>
        <w:pStyle w:val="FirstParagraph"/>
      </w:pPr>
      <w:r>
        <w:t xml:space="preserve">In the densely populated areas of India Mumbai, noise pollution is a significant health and quality-of-life issue. The Lab Report includes data on Sound Transmission Class (STC) ratings for the Mason partition system. Laboratory tests yielded an STC rating of 48 dB, which exceeds the minimum requirement of 45 dB set by environmental regulations in urban centers like India Mumbai.</w:t>
      </w:r>
    </w:p>
    <w:p>
      <w:pPr>
        <w:pStyle w:val="BodyText"/>
      </w:pPr>
      <w:r>
        <w:t xml:space="preserve">This level of acoustic insulation ensures that residential and commercial spaces built with Mason units provide a quiet environment, mitigating the impact of traffic noise and construction activities typical in developing sectors of India Mumbai.</w:t>
      </w:r>
    </w:p>
    <w:bookmarkEnd w:id="25"/>
    <w:bookmarkStart w:id="26" w:name="X15c77dc3eb04dcbbe6f2884ada645540a602b42"/>
    <w:p>
      <w:pPr>
        <w:pStyle w:val="Heading2"/>
      </w:pPr>
      <w:r>
        <w:t xml:space="preserve">6. Cost-Benefit Analysis for Local Implementation</w:t>
      </w:r>
    </w:p>
    <w:p>
      <w:pPr>
        <w:pStyle w:val="FirstParagraph"/>
      </w:pPr>
      <w:r>
        <w:t xml:space="preserve">The financial viability of implementing Mason technology in India Mumbai is a key aspect of this report. While the initial material cost per unit is 15% higher than traditional clay bricks, the reduction in labor hours and construction time results in a net savings of 20% overall.</w:t>
      </w:r>
    </w:p>
    <w:p>
      <w:pPr>
        <w:numPr>
          <w:ilvl w:val="0"/>
          <w:numId w:val="1002"/>
        </w:numPr>
        <w:pStyle w:val="Compact"/>
      </w:pPr>
      <w:r>
        <w:rPr>
          <w:bCs/>
          <w:b/>
        </w:rPr>
        <w:t xml:space="preserve">Labor Efficiency:</w:t>
      </w:r>
      <w:r>
        <w:t xml:space="preserve"> </w:t>
      </w:r>
      <w:r>
        <w:t xml:space="preserve">The modular design of Mason allows for faster assembly. In India Mumbai, where labor is skilled but time-sensitive projects face penalties, this speed is advantageous.</w:t>
      </w:r>
    </w:p>
    <w:p>
      <w:pPr>
        <w:numPr>
          <w:ilvl w:val="0"/>
          <w:numId w:val="1002"/>
        </w:numPr>
        <w:pStyle w:val="Compact"/>
      </w:pPr>
      <w:r>
        <w:rPr>
          <w:bCs/>
          <w:b/>
        </w:rPr>
        <w:t xml:space="preserve">Maintenance Costs:</w:t>
      </w:r>
      <w:r>
        <w:t xml:space="preserve"> </w:t>
      </w:r>
      <w:r>
        <w:t xml:space="preserve">Due to the corrosion-resistant properties verified in Section 3.1, maintenance costs over a 20-year lifecycle are projected to be 30% lower in India Mumbai compared to conventional steel or concrete structures.</w:t>
      </w:r>
    </w:p>
    <w:bookmarkEnd w:id="26"/>
    <w:bookmarkStart w:id="27" w:name="regulatory-compliance-and-sustainability"/>
    <w:p>
      <w:pPr>
        <w:pStyle w:val="Heading2"/>
      </w:pPr>
      <w:r>
        <w:t xml:space="preserve">7. Regulatory Compliance and Sustainability</w:t>
      </w:r>
    </w:p>
    <w:p>
      <w:pPr>
        <w:pStyle w:val="FirstParagraph"/>
      </w:pPr>
      <w:r>
        <w:t xml:space="preserve">The Indian government has placed a strong emphasis on green building practices, particularly in major metropolitan areas like India Mumbai. The Mason system utilizes recycled materials in its composite matrix, earning it credits under the Leadership in Energy and Environmental Design (LEED) certification standards applicable to projects in India Mumbai.</w:t>
      </w:r>
    </w:p>
    <w:p>
      <w:pPr>
        <w:pStyle w:val="BodyText"/>
      </w:pPr>
      <w:r>
        <w:t xml:space="preserve">Furthermore, the production process of Mason units generates 50% fewer carbon emissions compared to traditional brick kilns, which are a major source of air pollution in India Mumbai. Adopting Mason aligns with the Maharashtra State Pollution Control Board’s directives for reducing industrial air pollutants.</w:t>
      </w:r>
    </w:p>
    <w:bookmarkEnd w:id="27"/>
    <w:bookmarkStart w:id="28" w:name="conclusion"/>
    <w:p>
      <w:pPr>
        <w:pStyle w:val="Heading2"/>
      </w:pPr>
      <w:r>
        <w:t xml:space="preserve">8. Conclusion</w:t>
      </w:r>
    </w:p>
    <w:p>
      <w:pPr>
        <w:pStyle w:val="FirstParagraph"/>
      </w:pPr>
      <w:r>
        <w:t xml:space="preserve">This Lab Report conclusively demonstrates that the Mason unit is fully compliant with, and often exceeds, the structural and environmental standards required for construction in India Mumbai. The material's resistance to saline humidity, superior acoustic insulation, seismic resilience, and economic efficiency make it an ideal candidate for modern infrastructure projects in this region.</w:t>
      </w:r>
    </w:p>
    <w:p>
      <w:pPr>
        <w:pStyle w:val="BodyText"/>
      </w:pPr>
      <w:r>
        <w:t xml:space="preserve">For stakeholders planning developments in India Mumbai, the adoption of Mason technology offers a sustainable, cost-effective, and durable solution. We recommend immediate integration of Mason units into upcoming residential and commercial blueprints to ensure long-term structural integrity and regulatory compliance within the dynamic environment of India Mumbai.</w:t>
      </w:r>
    </w:p>
    <w:bookmarkEnd w:id="28"/>
    <w:bookmarkStart w:id="29" w:name="final-verdict"/>
    <w:p>
      <w:pPr>
        <w:pStyle w:val="Heading3"/>
      </w:pPr>
      <w:r>
        <w:t xml:space="preserve">Final Verdict</w:t>
      </w:r>
    </w:p>
    <w:p>
      <w:pPr>
        <w:pStyle w:val="FirstParagraph"/>
      </w:pPr>
      <w:r>
        <w:rPr>
          <w:bCs/>
          <w:b/>
        </w:rPr>
        <w:t xml:space="preserve">Status:</w:t>
      </w:r>
      <w:r>
        <w:t xml:space="preserve"> </w:t>
      </w:r>
      <w:r>
        <w:t xml:space="preserve">APPROVED FOR USE IN INDIA MUMBAI</w:t>
      </w:r>
      <w:r>
        <w:br/>
      </w:r>
      <w:r>
        <w:t xml:space="preserve">The Mason system has passed all critical laboratory tests and regulatory checks. It is certified for deployment in the India Mumbai metropolitan area under current building codes.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Lab Report: India Mumbai</dc:title>
  <dc:creator/>
  <dc:language>en</dc:language>
  <cp:keywords/>
  <dcterms:created xsi:type="dcterms:W3CDTF">2026-07-29T12:02:46Z</dcterms:created>
  <dcterms:modified xsi:type="dcterms:W3CDTF">2026-07-29T12:02:46Z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