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Lab</w:t>
      </w:r>
      <w:r>
        <w:t xml:space="preserve"> </w:t>
      </w:r>
      <w:r>
        <w:t xml:space="preserve">Report:</w:t>
      </w:r>
      <w:r>
        <w:t xml:space="preserve"> </w:t>
      </w:r>
      <w:r>
        <w:t xml:space="preserve">Auckland</w:t>
      </w:r>
      <w:r>
        <w:t xml:space="preserve"> </w:t>
      </w:r>
      <w:r>
        <w:t xml:space="preserve">Region</w:t>
      </w:r>
      <w:r>
        <w:t xml:space="preserve"> </w:t>
      </w:r>
      <w:r>
        <w:t xml:space="preserve">Analysis</w:t>
      </w:r>
    </w:p>
    <w:bookmarkStart w:id="21" w:name="laboratory-technical-report"/>
    <w:p>
      <w:pPr>
        <w:pStyle w:val="Heading1"/>
      </w:pPr>
      <w:r>
        <w:t xml:space="preserve">Laboratory Technical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Infrastructure Committee, Auckland Council</w:t>
      </w:r>
      <w:r>
        <w:br/>
      </w:r>
      <w:r>
        <w:rPr>
          <w:bCs/>
          <w:b/>
        </w:rPr>
        <w:t xml:space="preserve">From:</w:t>
      </w:r>
      <w:r>
        <w:t xml:space="preserve"> </w:t>
      </w:r>
      <w:r>
        <w:t xml:space="preserve">Senior Geotechnical Engineering Division</w:t>
      </w:r>
      <w:r>
        <w:br/>
      </w:r>
      <w:r>
        <w:br/>
      </w:r>
      <w:r>
        <w:br/>
      </w:r>
      <w:r>
        <w:br/>
      </w:r>
      <w:r>
        <w:br/>
      </w:r>
    </w:p>
    <w:bookmarkStart w:id="20" w:name="introduction"/>
    <w:p>
      <w:pPr>
        <w:pStyle w:val="Heading2"/>
      </w:pPr>
      <w:r>
        <w:t xml:space="preserve">1. Introduction</w:t>
      </w:r>
    </w:p>
    <w:bookmarkEnd w:id="20"/>
    <w:bookmarkEnd w:id="21"/>
    <w:p>
      <w:pPr>
        <w:pStyle w:val="FirstParagraph"/>
      </w:pPr>
      <w:r>
        <w:t xml:space="preserve">This laboratory report details the extensive material analysis, structural integrity testing, and environmental impact assessment conducted on specific masonry composites. The primary objective of this study is to evaluate the performance characteristics of "Mason" grade construction materials under the unique geological and climatic conditions prevalent in New Zealand Auckland. As urban density increases in New Zealand Auckland, particularly within historic districts and high-rise developments near the waterfront, understanding the long-term durability of masonry structures is paramount for public safety and heritage preservation.</w:t>
      </w:r>
    </w:p>
    <w:p>
      <w:pPr>
        <w:pStyle w:val="BodyText"/>
      </w:pPr>
      <w:r>
        <w:t xml:space="preserve">The term "Mason" in this context refers not only to the skilled trade but specifically to the engineered stone and mortar composites utilized in modern construction projects across New Zealand Auckland. These materials must withstand significant seismic activity, high humidity levels, and salt-laden coastal winds. This report synthesizes data from over six months of rigorous laboratory simulation testing to provide a comprehensive overview of material resilience.</w:t>
      </w:r>
    </w:p>
    <w:bookmarkStart w:id="22" w:name="objectives"/>
    <w:p>
      <w:pPr>
        <w:pStyle w:val="Heading2"/>
      </w:pPr>
      <w:r>
        <w:t xml:space="preserve">2. Objectives</w:t>
      </w:r>
    </w:p>
    <w:p>
      <w:pPr>
        <w:pStyle w:val="FirstParagraph"/>
      </w:pPr>
      <w:r>
        <w:t xml:space="preserve">The specific objectives of this laboratory investigation were threefold:</w:t>
      </w:r>
    </w:p>
    <w:p>
      <w:pPr>
        <w:numPr>
          <w:ilvl w:val="0"/>
          <w:numId w:val="1001"/>
        </w:numPr>
        <w:pStyle w:val="Compact"/>
      </w:pPr>
      <w:r>
        <w:rPr>
          <w:bCs/>
          <w:b/>
        </w:rPr>
        <w:t xml:space="preserve">Evaluation of Seismic Resistance:</w:t>
      </w:r>
      <w:r>
        <w:t xml:space="preserve">To determine the shear strength and ductility of Mason composite samples when subjected to simulated seismic loads representative of fault lines near New Zealand Auckland.</w:t>
      </w:r>
    </w:p>
    <w:p>
      <w:pPr>
        <w:numPr>
          <w:ilvl w:val="0"/>
          <w:numId w:val="1001"/>
        </w:numPr>
        <w:pStyle w:val="Compact"/>
      </w:pPr>
      <w:r>
        <w:rPr>
          <w:bCs/>
          <w:b/>
        </w:rPr>
        <w:t xml:space="preserve">Durability Testing in Marine Environments:</w:t>
      </w:r>
      <w:r>
        <w:t xml:space="preserve">To assess the degradation rates of masonry materials when exposed to accelerated weathering cycles that mimic the coastal climate typical of New Zealand Auckland.</w:t>
      </w:r>
    </w:p>
    <w:p>
      <w:pPr>
        <w:numPr>
          <w:ilvl w:val="0"/>
          <w:numId w:val="1001"/>
        </w:numPr>
        <w:pStyle w:val="Compact"/>
      </w:pPr>
      <w:r>
        <w:rPr>
          <w:bCs/>
          <w:b/>
        </w:rPr>
        <w:t xml:space="preserve">Thermal and Moisture Management:</w:t>
      </w:r>
      <w:r>
        <w:t xml:space="preserve">To analyze how Mason materials interact with local humidity variations, ensuring that moisture vapor transmission does not lead to internal structural decay.</w:t>
      </w:r>
    </w:p>
    <w:bookmarkEnd w:id="22"/>
    <w:bookmarkStart w:id="26" w:name="methodology"/>
    <w:p>
      <w:pPr>
        <w:pStyle w:val="Heading2"/>
      </w:pPr>
      <w:r>
        <w:t xml:space="preserve">3. Methodology</w:t>
      </w:r>
    </w:p>
    <w:p>
      <w:pPr>
        <w:pStyle w:val="FirstParagraph"/>
      </w:pPr>
      <w:r>
        <w:t xml:space="preserve">The testing procedures were conducted in accordance with New Zealand Building Code standards and International Organization for Standardization (ISO) guidelines. Samples labeled as "Mason" Grade-A composites were manufactured using a proprietary blend of local aggregate and high-performance cementitious binders.</w:t>
      </w:r>
    </w:p>
    <w:bookmarkStart w:id="23" w:name="sample-preparation"/>
    <w:p>
      <w:pPr>
        <w:pStyle w:val="Heading3"/>
      </w:pPr>
      <w:r>
        <w:t xml:space="preserve">3.1 Sample Preparation</w:t>
      </w:r>
    </w:p>
    <w:p>
      <w:pPr>
        <w:pStyle w:val="FirstParagraph"/>
      </w:pPr>
      <w:r>
        <w:t xml:space="preserve">A total of fifty specimens were prepared, each measuring 200mm x 200mm x 50mm. These samples were cured for twenty-eight days under controlled laboratory conditions to ensure baseline consistency before exposure to environmental stressors relevant to New Zealand Auckland.</w:t>
      </w:r>
    </w:p>
    <w:bookmarkEnd w:id="23"/>
    <w:bookmarkStart w:id="24" w:name="seismic-simulation"/>
    <w:p>
      <w:pPr>
        <w:pStyle w:val="Heading3"/>
      </w:pPr>
      <w:r>
        <w:t xml:space="preserve">3.2 Seismic Simulation</w:t>
      </w:r>
    </w:p>
    <w:p>
      <w:pPr>
        <w:pStyle w:val="FirstParagraph"/>
      </w:pPr>
      <w:r>
        <w:t xml:space="preserve">To accurately reflect the seismic risks in New Zealand Auckland, a shaker table simulation was employed. The input waveforms were derived from historical earthquake data specific to the Waikato and Northland regions, which heavily influence the tectonic stress on Auckland. Mason specimens were mounted on reinforced concrete bases and subjected to cyclic loading protocols that increased in intensity over time.</w:t>
      </w:r>
    </w:p>
    <w:bookmarkEnd w:id="24"/>
    <w:bookmarkStart w:id="25" w:name="accelerated-weathering"/>
    <w:p>
      <w:pPr>
        <w:pStyle w:val="Heading3"/>
      </w:pPr>
      <w:r>
        <w:t xml:space="preserve">3.3 Accelerated Weathering</w:t>
      </w:r>
    </w:p>
    <w:p>
      <w:pPr>
        <w:pStyle w:val="FirstParagraph"/>
      </w:pPr>
      <w:r>
        <w:t xml:space="preserve">A salt-fog chamber was utilized to simulate the marine environment of New Zealand Auckland’s harbors and coastal beaches. The specimens were exposed to a 5% sodium chloride solution spray at 40°C for periods ranging from one week to three months. This process allowed researchers to observe micro-cracking, surface erosion, and bond strength deterioration in Mason materials over an accelerated timeframe.</w:t>
      </w:r>
    </w:p>
    <w:bookmarkEnd w:id="25"/>
    <w:bookmarkEnd w:id="26"/>
    <w:bookmarkStart w:id="30" w:name="results"/>
    <w:p>
      <w:pPr>
        <w:pStyle w:val="Heading2"/>
      </w:pPr>
      <w:r>
        <w:t xml:space="preserve">4. Results</w:t>
      </w:r>
    </w:p>
    <w:p>
      <w:pPr>
        <w:pStyle w:val="FirstParagraph"/>
      </w:pPr>
      <w:r>
        <w:t xml:space="preserve">The data collected during the laboratory sessions revealed significant insights into the behavior of Mason composites in New Zealand Auckland environments.</w:t>
      </w:r>
    </w:p>
    <w:bookmarkStart w:id="27" w:name="seismic-performance"/>
    <w:p>
      <w:pPr>
        <w:pStyle w:val="Heading3"/>
      </w:pPr>
      <w:r>
        <w:t xml:space="preserve">4.1 Seismic Performance</w:t>
      </w:r>
    </w:p>
    <w:p>
      <w:pPr>
        <w:pStyle w:val="FirstParagraph"/>
      </w:pPr>
      <w:r>
        <w:t xml:space="preserve">Masonry samples demonstrated a 15% higher energy dissipation capacity compared to standard concrete blocks tested in parallel. Under peak ground acceleration simulations typical of moderate earthquakes in New Zealand Auckland, the Mason specimens exhibited minimal cracking (&lt;0.2mm width). This indicates that the specific mix design used for Mason materials provides superior ductility, allowing structures to flex rather than fracture during seismic events.</w:t>
      </w:r>
    </w:p>
    <w:bookmarkEnd w:id="27"/>
    <w:bookmarkStart w:id="28" w:name="corrosion-and-erosion-resistance"/>
    <w:p>
      <w:pPr>
        <w:pStyle w:val="Heading3"/>
      </w:pPr>
      <w:r>
        <w:t xml:space="preserve">4.2 Corrosion and Erosion Resistance</w:t>
      </w:r>
    </w:p>
    <w:p>
      <w:pPr>
        <w:pStyle w:val="FirstParagraph"/>
      </w:pPr>
      <w:r>
        <w:t xml:space="preserve">In the salt-fog testing phase, which mimics the harsh coastal winds of New Zealand Auckland, surface erosion was negligible after 720 hours of exposure. Scanning Electron Microscopy (SEM) analysis showed that the pore structure of Mason materials is fine enough to prevent significant chloride ion penetration. This is critical for New Zealand Auckland, where many infrastructure projects are located within close proximity to the sea.</w:t>
      </w:r>
    </w:p>
    <w:bookmarkEnd w:id="28"/>
    <w:bookmarkStart w:id="29" w:name="thermal-expansion"/>
    <w:p>
      <w:pPr>
        <w:pStyle w:val="Heading3"/>
      </w:pPr>
      <w:r>
        <w:t xml:space="preserve">4.3 Thermal Expansion</w:t>
      </w:r>
    </w:p>
    <w:p>
      <w:pPr>
        <w:pStyle w:val="FirstParagraph"/>
      </w:pPr>
      <w:r>
        <w:t xml:space="preserve">The coefficient of thermal expansion for Mason materials was found to be 8.5 x 10^-6 /°C. This value is closely matched with the steel reinforcements typically used in conjunction with masonry in New Zealand Auckland, reducing the risk of delamination due to differential expansion during temperature fluctuations.</w:t>
      </w:r>
    </w:p>
    <w:bookmarkEnd w:id="29"/>
    <w:bookmarkEnd w:id="30"/>
    <w:bookmarkStart w:id="31" w:name="discussion"/>
    <w:p>
      <w:pPr>
        <w:pStyle w:val="Heading2"/>
      </w:pPr>
      <w:r>
        <w:t xml:space="preserve">5. Discussion</w:t>
      </w:r>
    </w:p>
    <w:p>
      <w:pPr>
        <w:pStyle w:val="FirstParagraph"/>
      </w:pPr>
      <w:r>
        <w:t xml:space="preserve">The findings strongly support the implementation of Mason-grade materials in construction projects within New Zealand Auckland. The dual challenge of seismic activity and marine exposure is effectively addressed by the material properties identified in this study.</w:t>
      </w:r>
    </w:p>
    <w:p>
      <w:pPr>
        <w:pStyle w:val="BodyText"/>
      </w:pPr>
      <w:r>
        <w:t xml:space="preserve">In New Zealand Auckland, heritage conservation is a major concern. Many older buildings require retrofitting to meet modern safety standards without altering their aesthetic appearance. Mason materials offer a compatibility index that allows for seamless integration with existing historic stonework, ensuring that renovations maintain the visual continuity of New Zealand Auckland’s architectural landscape.</w:t>
      </w:r>
    </w:p>
    <w:p>
      <w:pPr>
        <w:pStyle w:val="BodyText"/>
      </w:pPr>
      <w:r>
        <w:t xml:space="preserve">Furthermore, the sustainability aspect of Mason production aligns with New Zealand Auckland’s green building initiatives. The local sourcing of aggregates reduces transportation carbon footprints, and the high durability of Mason materials extends the lifecycle of buildings, reducing long-term waste.</w:t>
      </w:r>
    </w:p>
    <w:bookmarkEnd w:id="31"/>
    <w:bookmarkStart w:id="32" w:name="conclusion"/>
    <w:p>
      <w:pPr>
        <w:pStyle w:val="Heading2"/>
      </w:pPr>
      <w:r>
        <w:t xml:space="preserve">6. Conclusion</w:t>
      </w:r>
    </w:p>
    <w:p>
      <w:pPr>
        <w:pStyle w:val="FirstParagraph"/>
      </w:pPr>
      <w:r>
        <w:t xml:space="preserve">This laboratory report conclusively demonstrates that Mason composites possess the necessary engineering properties to thrive in New Zealand Auckland’s unique environmental context. The material’s resilience against seismic forces and its resistance to marine corrosion make it an ideal candidate for both new infrastructure developments and heritage restoration projects throughout New Zealand Auckland.</w:t>
      </w:r>
    </w:p>
    <w:p>
      <w:pPr>
        <w:pStyle w:val="BodyText"/>
      </w:pPr>
      <w:r>
        <w:t xml:space="preserve">We recommend that the Regional Infrastructure Committee adopt Mason-grade specifications for all high-risk zone construction in New Zealand Auckland. Future testing should focus on long-term field data collection from pilot projects to validate these laboratory findings in real-world scenarios.</w:t>
      </w:r>
    </w:p>
    <w:bookmarkEnd w:id="32"/>
    <w:bookmarkStart w:id="33" w:name="references"/>
    <w:p>
      <w:pPr>
        <w:pStyle w:val="Heading2"/>
      </w:pPr>
      <w:r>
        <w:t xml:space="preserve">7. References</w:t>
      </w:r>
    </w:p>
    <w:p>
      <w:pPr>
        <w:numPr>
          <w:ilvl w:val="0"/>
          <w:numId w:val="1002"/>
        </w:numPr>
        <w:pStyle w:val="Compact"/>
      </w:pPr>
      <w:r>
        <w:t xml:space="preserve">New Zealand Building Code Clause B1 (Materials and Workmanship).</w:t>
      </w:r>
    </w:p>
    <w:p>
      <w:pPr>
        <w:numPr>
          <w:ilvl w:val="0"/>
          <w:numId w:val="1002"/>
        </w:numPr>
        <w:pStyle w:val="Compact"/>
      </w:pPr>
      <w:r>
        <w:t xml:space="preserve">Auckland Council Unitary Plan: Environmental Limits and Coastal Management.</w:t>
      </w:r>
    </w:p>
    <w:p>
      <w:pPr>
        <w:numPr>
          <w:ilvl w:val="0"/>
          <w:numId w:val="1002"/>
        </w:numPr>
        <w:pStyle w:val="Compact"/>
      </w:pPr>
      <w:r>
        <w:t xml:space="preserve">NZS 3604: Timber-framed Buildings Standard.</w:t>
      </w:r>
    </w:p>
    <w:p>
      <w:pPr>
        <w:numPr>
          <w:ilvl w:val="0"/>
          <w:numId w:val="1002"/>
        </w:numPr>
        <w:pStyle w:val="Compact"/>
      </w:pPr>
      <w:r>
        <w:t xml:space="preserve">GNS Science: Earthquake Hazard Data for Auckland Region.</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Lab Report: Auckland Region Analysis</dc:title>
  <dc:creator/>
  <dc:language>en</dc:language>
  <cp:keywords/>
  <dcterms:created xsi:type="dcterms:W3CDTF">2026-07-29T19:52:21Z</dcterms:created>
  <dcterms:modified xsi:type="dcterms:W3CDTF">2026-07-29T19:52:21Z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