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Project</w:t>
      </w:r>
      <w:r>
        <w:t xml:space="preserve"> </w:t>
      </w:r>
      <w:r>
        <w:t xml:space="preserve">Implementation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f6eb52d0335aad17b1eef1263e1b394889d3614"/>
    <w:p>
      <w:pPr>
        <w:pStyle w:val="Heading1"/>
      </w:pPr>
      <w:r>
        <w:t xml:space="preserve">Laboratory Report: Mason Project Implementation in South Korea, Seoul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South Korea, Seoul</w:t>
      </w:r>
      <w:r>
        <w:br/>
      </w:r>
      <w:r>
        <w:rPr>
          <w:bCs/>
          <w:b/>
        </w:rPr>
        <w:t xml:space="preserve">Contact Person:</w:t>
      </w:r>
      <w:r>
        <w:t xml:space="preserve"> </w:t>
      </w:r>
      <w:r>
        <w:t xml:space="preserve">Mason</w:t>
      </w:r>
      <w:r>
        <w:br/>
      </w:r>
      <w:r>
        <w:rPr>
          <w:iCs/>
          <w:i/>
        </w:rPr>
        <w:t xml:space="preserve">This document details the operational framework, environmental assessments, and strategic adaptations required for the successful deployment of the Mason initiative within the specific geographic and socio-economic context of Seoul.</w:t>
      </w:r>
    </w:p>
    <w:bookmarkEnd w:id="20"/>
    <w:bookmarkStart w:id="21" w:name="executive-summary"/>
    <w:p>
      <w:pPr>
        <w:pStyle w:val="Heading2"/>
      </w:pPr>
      <w:r>
        <w:t xml:space="preserve">1. Executive Summary</w:t>
      </w:r>
    </w:p>
    <w:p>
      <w:pPr>
        <w:pStyle w:val="FirstParagraph"/>
      </w:pPr>
      <w:r>
        <w:t xml:space="preserve">The primary objective of this laboratory report is to outline the comprehensive strategy for establishing and operating the Mason project in South Korea, specifically within its capital city, Seoul. As a rapidly evolving metropolis with high technological integration and dense population centers, Seoul presents unique opportunities and challenges for new operational models. This report details how Mason will navigate regulatory landscapes, engage with local stakeholders, and maintain quality standards while adapting to the distinct cultural nuances of South Korea.</w:t>
      </w:r>
    </w:p>
    <w:bookmarkEnd w:id="21"/>
    <w:bookmarkStart w:id="23" w:name="introduction"/>
    <w:p>
      <w:pPr>
        <w:pStyle w:val="Heading2"/>
      </w:pPr>
      <w:r>
        <w:t xml:space="preserve">2. Introduction</w:t>
      </w:r>
    </w:p>
    <w:p>
      <w:pPr>
        <w:pStyle w:val="FirstParagraph"/>
      </w:pPr>
      <w:r>
        <w:t xml:space="preserve">Mason has identified Seoul as a critical hub for expansion due to its advanced infrastructure and status as a global tech leader. However, entering this market requires more than just capital investment; it demands deep cultural competence and operational precision. This report serves as the foundational document for all stakeholders involved in the Mason project, ensuring alignment with local expectations in South Korea.</w:t>
      </w:r>
    </w:p>
    <w:bookmarkStart w:id="22" w:name="scope-of-the-mason-project"/>
    <w:p>
      <w:pPr>
        <w:pStyle w:val="Heading3"/>
      </w:pPr>
      <w:r>
        <w:t xml:space="preserve">2.1 Scope of the Mason Project</w:t>
      </w:r>
    </w:p>
    <w:p>
      <w:pPr>
        <w:pStyle w:val="FirstParagraph"/>
      </w:pPr>
      <w:r>
        <w:t xml:space="preserve">The scope includes initial site selection in high-traffic districts such as Gangnam and Jongno, staff recruitment strategies tailored to Korean work ethics, and supply chain logistics optimized for Seoul’s dense urban environment. All activities are subject to rigorous compliance with South Korean labor laws and environmental regulations.</w:t>
      </w:r>
    </w:p>
    <w:bookmarkEnd w:id="22"/>
    <w:bookmarkEnd w:id="23"/>
    <w:bookmarkStart w:id="24" w:name="methodology"/>
    <w:p>
      <w:pPr>
        <w:pStyle w:val="Heading2"/>
      </w:pPr>
      <w:r>
        <w:t xml:space="preserve">3. Methodology</w:t>
      </w:r>
    </w:p>
    <w:p>
      <w:pPr>
        <w:pStyle w:val="FirstParagraph"/>
      </w:pPr>
      <w:r>
        <w:t xml:space="preserve">The methodology for the Mason project in South Korea involves a multi-phase approach:</w:t>
      </w:r>
    </w:p>
    <w:p>
      <w:pPr>
        <w:numPr>
          <w:ilvl w:val="0"/>
          <w:numId w:val="1001"/>
        </w:numPr>
        <w:pStyle w:val="Compact"/>
      </w:pPr>
      <w:r>
        <w:rPr>
          <w:bCs/>
          <w:b/>
        </w:rPr>
        <w:t xml:space="preserve">Data Collection:</w:t>
      </w:r>
      <w:r>
        <w:t xml:space="preserve"> </w:t>
      </w:r>
      <w:r>
        <w:t xml:space="preserve">Gathering demographic and economic data specific to Seoul’s districts to inform site selection.</w:t>
      </w:r>
    </w:p>
    <w:p>
      <w:pPr>
        <w:numPr>
          <w:ilvl w:val="0"/>
          <w:numId w:val="1001"/>
        </w:numPr>
        <w:pStyle w:val="Compact"/>
      </w:pPr>
      <w:r>
        <w:t xml:space="preserve">&lt;</w:t>
      </w:r>
      <w:r>
        <w:rPr>
          <w:bCs/>
          <w:b/>
        </w:rPr>
        <w:t xml:space="preserve">Cultural Analysis:</w:t>
      </w:r>
      <w:r>
        <w:t xml:space="preserve"> </w:t>
      </w:r>
      <w:r>
        <w:t xml:space="preserve">Conducting workshops on Korean business etiquette, communication styles, and consumer behavior.</w:t>
      </w:r>
    </w:p>
    <w:p>
      <w:pPr>
        <w:numPr>
          <w:ilvl w:val="0"/>
          <w:numId w:val="1001"/>
        </w:numPr>
        <w:pStyle w:val="Compact"/>
      </w:pPr>
      <w:r>
        <w:rPr>
          <w:iCs/>
          <w:i/>
        </w:rPr>
        <w:t xml:space="preserve">Rapid Prototyping:</w:t>
      </w:r>
      <w:r>
        <w:t xml:space="preserve"> </w:t>
      </w:r>
      <w:r>
        <w:t xml:space="preserve">Implementing small-scale pilot tests in South Korea to validate operational workflows before full rollout.</w:t>
      </w:r>
    </w:p>
    <w:bookmarkEnd w:id="24"/>
    <w:bookmarkStart w:id="26" w:name="data-analysis"/>
    <w:p>
      <w:pPr>
        <w:pStyle w:val="Heading2"/>
      </w:pPr>
      <w:r>
        <w:rPr>
          <w:bCs/>
          <w:b/>
        </w:rPr>
        <w:t xml:space="preserve">Data Analysis</w:t>
      </w:r>
    </w:p>
    <w:p>
      <w:pPr>
        <w:pStyle w:val="FirstParagraph"/>
      </w:pPr>
      <w:r>
        <w:t xml:space="preserve">Preliminary data indicates that consumers in Seoul prioritize speed, efficiency, and high-quality aesthetics. For the Mason project, this means investing heavily in user-friendly digital interfaces and physically attractive physical locations.</w:t>
      </w:r>
    </w:p>
    <w:bookmarkStart w:id="25" w:name="infrastructure-challenges"/>
    <w:p>
      <w:pPr>
        <w:pStyle w:val="Heading3"/>
      </w:pPr>
      <w:r>
        <w:t xml:space="preserve">3.1 Infrastructure Challenges</w:t>
      </w:r>
    </w:p>
    <w:p>
      <w:pPr>
        <w:pStyle w:val="FirstParagraph"/>
      </w:pPr>
      <w:r>
        <w:t xml:space="preserve">Seoul’s infrastructure is world-class but faces congestion issues during peak hours. The Mason logistics team must optimize delivery routes to avoid traffic bottlenecks, potentially utilizing micro-fulfillment centers located in peripheral areas like Songdo or Bundang.</w:t>
      </w:r>
    </w:p>
    <w:bookmarkEnd w:id="25"/>
    <w:bookmarkEnd w:id="26"/>
    <w:bookmarkStart w:id="27" w:name="cultural-integration-strategies"/>
    <w:p>
      <w:pPr>
        <w:pStyle w:val="Heading2"/>
      </w:pPr>
      <w:r>
        <w:rPr>
          <w:bCs/>
          <w:b/>
        </w:rPr>
        <w:t xml:space="preserve">Cultural Integration Strategies</w:t>
      </w:r>
    </w:p>
    <w:p>
      <w:pPr>
        <w:pStyle w:val="FirstParagraph"/>
      </w:pPr>
      <w:r>
        <w:t xml:space="preserve">A significant portion of the Mason success strategy relies on cultural integration. In South Korea, hierarchy and respect play major roles in business interactions. Therefore, training for Mason staff must include modules on:</w:t>
      </w:r>
    </w:p>
    <w:p>
      <w:pPr>
        <w:pStyle w:val="BodyText"/>
      </w:pPr>
      <w:r>
        <w:rPr>
          <w:bCs/>
          <w:b/>
        </w:rPr>
        <w:t xml:space="preserve">Honorifics:</w:t>
      </w:r>
      <w:r>
        <w:t xml:space="preserve"> </w:t>
      </w:r>
      <w:r>
        <w:t xml:space="preserve">Proper use of language levels when interacting with clients and partners.</w:t>
      </w:r>
    </w:p>
    <w:p>
      <w:pPr>
        <w:pStyle w:val="BodyText"/>
      </w:pPr>
      <w:r>
        <w:rPr>
          <w:iCs/>
          <w:i/>
        </w:rPr>
        <w:t xml:space="preserve">Banmal vs. Jondaenmal:</w:t>
      </w:r>
    </w:p>
    <w:bookmarkEnd w:id="27"/>
    <w:bookmarkStart w:id="28" w:name="risk-assessment"/>
    <w:p>
      <w:pPr>
        <w:pStyle w:val="Heading2"/>
      </w:pPr>
      <w:r>
        <w:rPr>
          <w:bCs/>
          <w:b/>
        </w:rPr>
        <w:t xml:space="preserve">Risk Assessment</w:t>
      </w:r>
    </w:p>
    <w:p>
      <w:pPr>
        <w:pStyle w:val="FirstParagraph"/>
      </w:pPr>
      <w:r>
        <w:t xml:space="preserve">Potential risks include regulatory changes in South Korea, supply chain disruptions, and competitive pressure from established local firms. The Mason team has developed mitigation plans involving diversified supplier bases and flexible operational protocols.</w:t>
      </w:r>
    </w:p>
    <w:p>
      <w:pPr>
        <w:pStyle w:val="BodyText"/>
      </w:pPr>
      <w:r>
        <w:rPr>
          <w:bCs/>
          <w:b/>
        </w:rPr>
        <w:t xml:space="preserve">Conclusion</w:t>
      </w:r>
    </w:p>
    <w:p>
      <w:pPr>
        <w:pStyle w:val="BodyText"/>
      </w:pPr>
      <w:r>
        <w:t xml:space="preserve">In conclusion, the Mason project represents a significant opportunity for growth within South Korea’s vibrant economy. By adhering to the strategies outlined in this laboratory report, Mason can ensure a successful launch in Seoul. Continuous monitoring and adaptation will be key to long-term sustainability.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Project Implementation in South Korea, Seoul</dc:title>
  <dc:creator/>
  <dc:language>en</dc:language>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file>