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Mason</w:t>
      </w:r>
      <w:r>
        <w:t xml:space="preserve"> </w:t>
      </w:r>
      <w:r>
        <w:t xml:space="preserve">Profile</w:t>
      </w:r>
    </w:p>
    <w:bookmarkStart w:id="20" w:name="Xd82bd159f3ba5b9eb42e292dc76dc16b02671cc"/>
    <w:p>
      <w:pPr>
        <w:pStyle w:val="Heading1"/>
      </w:pPr>
      <w:r>
        <w:t xml:space="preserve">Laboratory Report on Subject Identification</w:t>
      </w:r>
    </w:p>
    <w:p>
      <w:pPr>
        <w:pStyle w:val="FirstParagraph"/>
      </w:pPr>
      <w:r>
        <w:rPr>
          <w:bCs/>
          <w:b/>
        </w:rPr>
        <w:t xml:space="preserve">Jurisdiction:</w:t>
      </w:r>
      <w:r>
        <w:t xml:space="preserve"> </w:t>
      </w:r>
      <w:r>
        <w:t xml:space="preserve">United Arab Emirates Abu Dhabi</w:t>
      </w:r>
      <w:r>
        <w:br/>
      </w:r>
      <w:r>
        <w:rPr>
          <w:bCs/>
          <w:b/>
        </w:rPr>
        <w:t xml:space="preserve">Date of Analysis:</w:t>
      </w:r>
      <w:r>
        <w:t xml:space="preserve"> </w:t>
      </w:r>
      <w:r>
        <w:t xml:space="preserve">October 24, 2023</w:t>
      </w:r>
      <w:r>
        <w:br/>
      </w:r>
      <w:r>
        <w:rPr>
          <w:bCs/>
          <w:b/>
        </w:rPr>
        <w:t xml:space="preserve">Facility ID:</w:t>
      </w:r>
      <w:r>
        <w:t xml:space="preserve"> </w:t>
      </w:r>
      <w:r>
        <w:t xml:space="preserve">AD-LAB-8894-X</w:t>
      </w:r>
    </w:p>
    <w:bookmarkEnd w:id="20"/>
    <w:bookmarkStart w:id="21" w:name="executive-summary"/>
    <w:p>
      <w:pPr>
        <w:pStyle w:val="Heading2"/>
      </w:pPr>
      <w:r>
        <w:t xml:space="preserve">1. Executive Summary</w:t>
      </w:r>
    </w:p>
    <w:p>
      <w:pPr>
        <w:pStyle w:val="FirstParagraph"/>
      </w:pPr>
      <w:r>
        <w:t xml:space="preserve">This document serves as the comprehensive Laboratory Report detailing the observational, behavioral, and structural analysis of the subject identified as "Mason." The context for this report is strictly situated within United Arab Emirates Abu Dhabi. This geographical and cultural framework is paramount to understanding the nuances of Mason's profile, as local regulations, environmental conditions in Abu Dhabi significantly influence developmental outcomes and operational behaviors. The objective of this laboratory study is to deconstruct the composite nature of "Mason" through rigorous qualitative assessment, ensuring that all findings are contextualized for relevance within the specific socio-technical ecosystem of Abu Dhabi.</w:t>
      </w:r>
    </w:p>
    <w:bookmarkEnd w:id="21"/>
    <w:bookmarkStart w:id="22" w:name="methodology-and-contextual-framework"/>
    <w:p>
      <w:pPr>
        <w:pStyle w:val="Heading2"/>
      </w:pPr>
      <w:r>
        <w:t xml:space="preserve">2. Methodology and Contextual Framework</w:t>
      </w:r>
    </w:p>
    <w:p>
      <w:pPr>
        <w:pStyle w:val="FirstParagraph"/>
      </w:pPr>
      <w:r>
        <w:t xml:space="preserve">The analysis of Mason was conducted using a multi-dimensional assessment framework. Standard psychological and structural metrics were employed, but they were heavily adapted to reflect the unique demands of United Arab Emirates Abu Dhabi. The region is characterized by rapid urbanization, high technological integration, and distinct cultural hierarchies. Therefore, the Laboratory Report evaluates Mason not as an isolated entity, but as a component interacting with this specific environment.</w:t>
      </w:r>
    </w:p>
    <w:p>
      <w:pPr>
        <w:pStyle w:val="BodyText"/>
      </w:pPr>
      <w:r>
        <w:t xml:space="preserve">Data collection involved direct observation in both indoor simulated environments and outdoor field tests typical of Abu Dhabi’s infrastructure projects. Special attention was paid to heat resistance protocols, communication efficiency within multicultural teams common in United Arab Emirates Abu Dhabi, and adherence to the stringent safety standards mandated by local authorities. The term "Mason" is treated here as a complex system requiring evaluation for stability, precision, and adaptability.</w:t>
      </w:r>
    </w:p>
    <w:bookmarkEnd w:id="22"/>
    <w:bookmarkStart w:id="23" w:name="physical-and-structural-analysis"/>
    <w:p>
      <w:pPr>
        <w:pStyle w:val="Heading2"/>
      </w:pPr>
      <w:r>
        <w:t xml:space="preserve">3. Physical and Structural Analysis</w:t>
      </w:r>
    </w:p>
    <w:p>
      <w:pPr>
        <w:pStyle w:val="FirstParagraph"/>
      </w:pPr>
      <w:r>
        <w:t xml:space="preserve">In the context of United Arab Emirates Abu Dhabi, the physical attributes of Mason are critical. The Laboratory Report highlights that Mason exhibits high durability against thermal stress, a necessary trait for functioning in the desert climate prevalent in Abu Dhabi. During testing, Mason maintained structural integrity under temperatures exceeding 45°C, demonstrating resilience comparable to modern sustainable construction materials utilized in major projects across United Arab Emirates Abu Dhabi.</w:t>
      </w:r>
    </w:p>
    <w:p>
      <w:pPr>
        <w:pStyle w:val="BodyText"/>
      </w:pPr>
      <w:r>
        <w:t xml:space="preserve">Furthermore, the precision of Mason’s output was measured against international standards adapted for local use. The Laboratory Report notes that Mason’s alignment capabilities are within a tolerance of ±2mm, which exceeds the basic requirements for most residential and commercial developments in the region. This level of accuracy is essential given the aesthetic emphasis placed on architecture in United Arab Emirates Abu Dhabi, where skyline aesthetics are a matter of civic pride.</w:t>
      </w:r>
    </w:p>
    <w:bookmarkEnd w:id="23"/>
    <w:bookmarkStart w:id="24" w:name="behavioral-and-operational-efficiency"/>
    <w:p>
      <w:pPr>
        <w:pStyle w:val="Heading2"/>
      </w:pPr>
      <w:r>
        <w:t xml:space="preserve">4. Behavioral and Operational Efficiency</w:t>
      </w:r>
    </w:p>
    <w:p>
      <w:pPr>
        <w:pStyle w:val="FirstParagraph"/>
      </w:pPr>
      <w:r>
        <w:t xml:space="preserve">The behavioral aspect of Mason was analyzed through interaction simulations with diverse teams. In United Arab Emirates Abu Dhabi, the workforce is highly international, requiring Mason to demonstrate adaptability and clear communication skills. The Laboratory Report indicates that Mason responds effectively to multilingual instructions, showing a high degree of cultural intelligence.</w:t>
      </w:r>
    </w:p>
    <w:p>
      <w:pPr>
        <w:pStyle w:val="BodyText"/>
      </w:pPr>
      <w:r>
        <w:t xml:space="preserve">Key metrics include:</w:t>
      </w:r>
    </w:p>
    <w:p>
      <w:pPr>
        <w:numPr>
          <w:ilvl w:val="0"/>
          <w:numId w:val="1001"/>
        </w:numPr>
        <w:pStyle w:val="Compact"/>
      </w:pPr>
      <w:r>
        <w:rPr>
          <w:bCs/>
          <w:b/>
        </w:rPr>
        <w:t xml:space="preserve">Safety Compliance:</w:t>
      </w:r>
      <w:r>
        <w:t xml:space="preserve"> </w:t>
      </w:r>
      <w:r>
        <w:t xml:space="preserve">100% adherence to the labor laws and safety regulations enforced in United Arab Emirates Abu Dhabi.</w:t>
      </w:r>
    </w:p>
    <w:p>
      <w:pPr>
        <w:numPr>
          <w:ilvl w:val="0"/>
          <w:numId w:val="1001"/>
        </w:numPr>
        <w:pStyle w:val="Compact"/>
      </w:pPr>
      <w:r>
        <w:rPr>
          <w:bCs/>
          <w:b/>
        </w:rPr>
        <w:t xml:space="preserve">Pace of Work:</w:t>
      </w:r>
      <w:r>
        <w:t xml:space="preserve">Maintains a consistent output rate that aligns with the accelerated timelines typical of major infrastructure projects in Abu Dhabi.</w:t>
      </w:r>
    </w:p>
    <w:p>
      <w:pPr>
        <w:numPr>
          <w:ilvl w:val="0"/>
          <w:numId w:val="1001"/>
        </w:numPr>
        <w:pStyle w:val="Compact"/>
      </w:pPr>
      <w:r>
        <w:rPr>
          <w:bCs/>
          <w:b/>
        </w:rPr>
        <w:t xml:space="preserve">Team Integration:</w:t>
      </w:r>
      <w:r>
        <w:t xml:space="preserve">Demonstrates high compatibility with other specialized units, facilitating smooth workflow in complex environments.</w:t>
      </w:r>
    </w:p>
    <w:bookmarkEnd w:id="24"/>
    <w:bookmarkStart w:id="25" w:name="environmental-impact-and-sustainability"/>
    <w:p>
      <w:pPr>
        <w:pStyle w:val="Heading2"/>
      </w:pPr>
      <w:r>
        <w:t xml:space="preserve">5. Environmental Impact and Sustainability</w:t>
      </w:r>
    </w:p>
    <w:p>
      <w:pPr>
        <w:pStyle w:val="FirstParagraph"/>
      </w:pPr>
      <w:r>
        <w:t xml:space="preserve">A significant portion of this Laboratory Report focuses on sustainability, a key pillar of Abu Dhabi’s Vision 2030. Mason was evaluated for its environmental footprint during operation. The findings reveal that Mason utilizes low-emission tools and materials sourcing methods that comply with the Environmental Agency – Abu Dhabi (EAD) regulations.</w:t>
      </w:r>
    </w:p>
    <w:p>
      <w:pPr>
        <w:pStyle w:val="BodyText"/>
      </w:pPr>
      <w:r>
        <w:t xml:space="preserve">Specifically, the Laboratory Report notes a reduction in waste production by 15% compared to previous operational models. This efficiency is crucial for United Arab Emirates Abu Dhabi, which is actively transitioning towards green building standards. Mason’s ability to recycle materials on-site further enhances its suitability for projects within the region, supporting the sustainable development goals of United Arab Emirates Abu Dhabi.</w:t>
      </w:r>
    </w:p>
    <w:bookmarkEnd w:id="25"/>
    <w:bookmarkStart w:id="26" w:name="risk-assessment-and-mitigation"/>
    <w:p>
      <w:pPr>
        <w:pStyle w:val="Heading2"/>
      </w:pPr>
      <w:r>
        <w:t xml:space="preserve">6. Risk Assessment and Mitigation</w:t>
      </w:r>
    </w:p>
    <w:p>
      <w:pPr>
        <w:pStyle w:val="FirstParagraph"/>
      </w:pPr>
      <w:r>
        <w:t xml:space="preserve">Risk factors associated with Mason were identified and categorized based on potential disruptions to projects in United Arab Emirates Abu Dhabi. The primary risks identified are related to supply chain dependencies and extreme weather events.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Risk Factor</w:t>
            </w:r>
          </w:p>
        </w:tc>
        <w:tc>
          <w:tcPr/>
          <w:p>
            <w:pPr>
              <w:pStyle w:val="Compact"/>
              <w:jc w:val="left"/>
            </w:pPr>
            <w:r>
              <w:t xml:space="preserve">Description</w:t>
            </w:r>
          </w:p>
        </w:tc>
        <w:tc>
          <w:tcPr/>
          <w:p>
            <w:pPr>
              <w:pStyle w:val="Compact"/>
              <w:jc w:val="left"/>
            </w:pPr>
            <w:r>
              <w:t xml:space="preserve">Mitigation Strategy in Abu Dhabi Context</w:t>
            </w:r>
          </w:p>
        </w:tc>
      </w:tr>
    </w:tbl>
    <w:bookmarkEnd w:id="26"/>
    <w:bookmarkStart w:id="27" w:name="conclusion-and-recommendations"/>
    <w:p>
      <w:pPr>
        <w:pStyle w:val="Heading2"/>
      </w:pPr>
      <w:r>
        <w:t xml:space="preserve">7. Conclusion and Recommendations</w:t>
      </w:r>
    </w:p>
    <w:p>
      <w:pPr>
        <w:pStyle w:val="FirstParagraph"/>
      </w:pPr>
      <w:r>
        <w:t xml:space="preserve">The Laboratory Report concludes that Mason is a highly optimized entity for deployment within United Arab Emirates Abu Dhabi. The subject demonstrates exceptional physical resilience, operational precision, and cultural adaptability. Given the rigorous standards of United Arab Emirates Abu Dhabi, Mason’s performance exceeds baseline expectations in most categories.</w:t>
      </w:r>
    </w:p>
    <w:p>
      <w:pPr>
        <w:pStyle w:val="BodyText"/>
      </w:pPr>
      <w:r>
        <w:t xml:space="preserve">It is recommended that Mason be integrated into Phase II of the ongoing infrastructure development projects in Abu Dhabi. Continuous monitoring will be conducted to ensure long-term compliance with evolving regulations in United Arab Emirates Abu Dhabi. This Laboratory Report serves as a foundational document for future scaling and deployment of Mason across the emirate.</w:t>
      </w:r>
    </w:p>
    <w:bookmarkEnd w:id="27"/>
    <w:p>
      <w:pPr>
        <w:pStyle w:val="BodyText"/>
      </w:pPr>
      <w:r>
        <w:rPr>
          <w:iCs/>
          <w:i/>
        </w:rPr>
        <w:t xml:space="preserve">Disclaimer: This Laboratory Report is generated specifically for analysis within the jurisdiction of United Arab Emirates Abu Dhabi. All references to Mason are subject to local regulatory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Mason Profile</dc:title>
  <dc:creator/>
  <dc:language>en</dc:language>
  <cp:keywords/>
  <dcterms:created xsi:type="dcterms:W3CDTF">2026-07-29T18:22:56Z</dcterms:created>
  <dcterms:modified xsi:type="dcterms:W3CDTF">2026-07-29T18:22:56Z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