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p>
    <w:bookmarkStart w:id="29" w:name="laboratory-investigation-report"/>
    <w:p>
      <w:pPr>
        <w:pStyle w:val="Heading1"/>
      </w:pPr>
      <w:r>
        <w:rPr>
          <w:bCs/>
          <w:b/>
        </w:rPr>
        <w:t xml:space="preserve">Laboratory Investigation Report</w:t>
      </w:r>
    </w:p>
    <w:bookmarkStart w:id="28" w:name="mason"/>
    <w:p>
      <w:pPr>
        <w:pStyle w:val="Heading2"/>
      </w:pPr>
      <w:r>
        <w:rPr>
          <w:bCs/>
          <w:b/>
        </w:rPr>
        <w:t xml:space="preserve">Mason:</w:t>
      </w:r>
    </w:p>
    <w:p>
      <w:pPr>
        <w:pStyle w:val="FirstParagraph"/>
      </w:pPr>
      <w:r>
        <w:rPr>
          <w:iCs/>
          <w:i/>
        </w:rPr>
        <w:t xml:space="preserve">Date: October 26, 2023</w:t>
      </w:r>
    </w:p>
    <w:p>
      <w:pPr>
        <w:pStyle w:val="BodyText"/>
      </w:pPr>
      <w:r>
        <w:rPr>
          <w:iCs/>
          <w:i/>
        </w:rPr>
        <w:t xml:space="preserve">Subject Reference ID: MASON-BHM-UK-8901</w:t>
      </w:r>
    </w:p>
    <w:p>
      <w:pPr>
        <w:pStyle w:val="BodyText"/>
      </w:pPr>
      <w:r>
        <w:rPr>
          <w:iCs/>
          <w:i/>
        </w:rPr>
        <w:t xml:space="preserve">Jurisdictional Scope: United Kingdom Birmingham Laboratory Standards &amp; British Heritage Conservation Protocols</w:t>
      </w:r>
    </w:p>
    <w:bookmarkStart w:id="20" w:name="executive-summary"/>
    <w:p>
      <w:pPr>
        <w:pStyle w:val="Heading3"/>
      </w:pPr>
      <w:r>
        <w:rPr>
          <w:bCs/>
          <w:b/>
        </w:rPr>
        <w:t xml:space="preserve">1. Executive Summary</w:t>
      </w:r>
    </w:p>
    <w:p>
      <w:pPr>
        <w:pStyle w:val="FirstParagraph"/>
      </w:pPr>
      <w:r>
        <w:t xml:space="preserve">This laboratory report details the comprehensive analysis conducted on a sample designated as "Mason." The primary objective of this investigation was to determine the compositional integrity, historical provenance, and structural viability of said material within the specific regulatory and environmental context of United Kingdom Birmingham. As a city renowned for its rich industrial heritage and distinctive architectural landscape, Birmingham presents unique challenges for material preservation. This report outlines the methodologies employed during testing phases conducted at our specialized facilities aligned with British Standards (BS) regulations. The findings suggest that "Mason" represents a high-grade composite material consistent with Victorian-era masonry techniques yet exhibiting modern resilience properties when treated according to local conservation guidelines. This document serves as a critical reference for architects, heritage officers, and construction engineers operating within the Birmingham metropolitan area.</w:t>
      </w:r>
    </w:p>
    <w:bookmarkEnd w:id="20"/>
    <w:bookmarkStart w:id="21" w:name="introduction-and-background"/>
    <w:p>
      <w:pPr>
        <w:pStyle w:val="Heading3"/>
      </w:pPr>
      <w:r>
        <w:rPr>
          <w:bCs/>
          <w:b/>
        </w:rPr>
        <w:t xml:space="preserve">2. Introduction and Background</w:t>
      </w:r>
    </w:p>
    <w:p>
      <w:pPr>
        <w:pStyle w:val="FirstParagraph"/>
      </w:pPr>
      <w:r>
        <w:t xml:space="preserve">The city of Birmingham, situated in the West Midlands of the United Kingdom, is often referred to as "the workshop of the world" due to its pivotal role during the Industrial Revolution. Consequently, its built environment is a complex tapestry spanning Georgian elegance, Victorian industrial robustness, and post-war modernism. Within this context, understanding traditional materials such as those categorized under the designation "Mason" is essential for sustainable urban development and heritage conservation.</w:t>
      </w:r>
    </w:p>
    <w:p>
      <w:pPr>
        <w:pStyle w:val="BodyText"/>
      </w:pPr>
      <w:r>
        <w:t xml:space="preserve">The term "Mason," in the context of this report, does not refer to an individual craftsman but rather to a specific classification of stonemasonry substrate. This substrate has been sampled from a representative structural element within Birmingham's historic district. The importance of accurately characterizing "Mason" cannot be overstated; incorrect identification or treatment can lead to catastrophic structural failures or irreversible damage to listed buildings, which are protected under the Planning (Listed Buildings and Conservation Areas) Act 1990.</w:t>
      </w:r>
    </w:p>
    <w:p>
      <w:pPr>
        <w:pStyle w:val="BodyText"/>
      </w:pPr>
      <w:r>
        <w:t xml:space="preserve">This laboratory report aims to bridge the gap between traditional craftsmanship and modern analytical chemistry. By subjecting "Mason" samples to rigorous testing, we seek to validate their suitability for use in contemporary restoration projects across United Kingdom Birmingham. The scope of this study includes chemical composition analysis, porosity measurements, compressive strength testing, and weathering resistance simulations.</w:t>
      </w:r>
    </w:p>
    <w:bookmarkEnd w:id="21"/>
    <w:bookmarkStart w:id="22" w:name="methodology-and-experimental-procedures"/>
    <w:p>
      <w:pPr>
        <w:pStyle w:val="Heading3"/>
      </w:pPr>
      <w:r>
        <w:rPr>
          <w:bCs/>
          <w:b/>
        </w:rPr>
        <w:t xml:space="preserve">3. Methodology and Experimental Procedures</w:t>
      </w:r>
    </w:p>
    <w:p>
      <w:pPr>
        <w:pStyle w:val="FirstParagraph"/>
      </w:pPr>
      <w:r>
        <w:t xml:space="preserve">The experimental procedures outlined in this report adhere strictly to the standards set forth by British Standards Institution (BSI). All tests were conducted in a controlled environment to mitigate external variables, ensuring that the results are reproducible and scientifically valid.</w:t>
      </w:r>
    </w:p>
    <w:p>
      <w:pPr>
        <w:pStyle w:val="BodyText"/>
      </w:pPr>
      <w:r>
        <w:rPr>
          <w:bCs/>
          <w:b/>
        </w:rPr>
        <w:t xml:space="preserve">3.1 Sample Preparation</w:t>
      </w:r>
    </w:p>
    <w:p>
      <w:pPr>
        <w:pStyle w:val="BodyText"/>
      </w:pPr>
      <w:r>
        <w:t xml:space="preserve">The "Mason" samples were retrieved from designated zones within Birmingham using non-invasive coring techniques to preserve the structural integrity of the source material. Upon retrieval, samples were cleaned using deionized water and ultrasonic baths to remove surface contaminants without altering the chemical makeup of the substrate. Sub-samples were then cut into standardized cubes and cylinders as per BS EN 12390 requirements.</w:t>
      </w:r>
    </w:p>
    <w:p>
      <w:pPr>
        <w:pStyle w:val="BodyText"/>
      </w:pPr>
      <w:r>
        <w:rPr>
          <w:bCs/>
          <w:b/>
        </w:rPr>
        <w:t xml:space="preserve">3.2 Chemical Analysis</w:t>
      </w:r>
    </w:p>
    <w:p>
      <w:pPr>
        <w:pStyle w:val="BodyText"/>
      </w:pPr>
      <w:r>
        <w:t xml:space="preserve">To determine the mineralogical composition of "Mason," X-Ray Diffraction (XRD) and Scanning Electron Microscopy coupled with Energy Dispersive X-ray Spectroscopy (SEM-EDS) were utilized. These techniques allowed for the identification of crystalline phases and elemental distribution within the material matrix. Special attention was paid to the presence of sulfate-resistant compounds, a critical factor in Birmingham’s urban environment due to historical industrial emissions.</w:t>
      </w:r>
    </w:p>
    <w:p>
      <w:pPr>
        <w:pStyle w:val="BodyText"/>
      </w:pPr>
      <w:r>
        <w:rPr>
          <w:bCs/>
          <w:b/>
        </w:rPr>
        <w:t xml:space="preserve">3.3 Physical Property Testing</w:t>
      </w:r>
    </w:p>
    <w:p>
      <w:pPr>
        <w:pStyle w:val="BodyText"/>
      </w:pPr>
      <w:r>
        <w:t xml:space="preserve">Compressive strength tests were performed using a universal testing machine capable of exerting loads up to 2,000 kN. The results were recorded in megapascals (MPa) to assess the load-bearing capacity of "Mason." Additionally, water absorption tests were conducted according to BS EN 13755, measuring the percentage weight gain after immersion in water for twenty-four hours. This metric is crucial for understanding frost resistance, a significant concern given Birmingham's variable climate patterns.</w:t>
      </w:r>
    </w:p>
    <w:p>
      <w:pPr>
        <w:pStyle w:val="BodyText"/>
      </w:pPr>
      <w:r>
        <w:rPr>
          <w:bCs/>
          <w:b/>
        </w:rPr>
        <w:t xml:space="preserve">3.4 Environmental Simulation</w:t>
      </w:r>
    </w:p>
    <w:p>
      <w:pPr>
        <w:pStyle w:val="BodyText"/>
      </w:pPr>
      <w:r>
        <w:t xml:space="preserve">To simulate long-term weathering effects typical of United Kingdom Birmingham’s atmospheric conditions, samples were subjected to accelerated aging cycles involving wet-dry and freeze-thaw repetitions. These cycles mimic the seasonal variations experienced in the West Midlands, providing data on durability over extended periods.</w:t>
      </w:r>
    </w:p>
    <w:bookmarkEnd w:id="22"/>
    <w:bookmarkStart w:id="23" w:name="results-and-observations"/>
    <w:p>
      <w:pPr>
        <w:pStyle w:val="Heading3"/>
      </w:pPr>
      <w:r>
        <w:rPr>
          <w:bCs/>
          <w:b/>
        </w:rPr>
        <w:t xml:space="preserve">4. Results and Observations</w:t>
      </w:r>
    </w:p>
    <w:p>
      <w:pPr>
        <w:pStyle w:val="FirstParagraph"/>
      </w:pPr>
      <w:r>
        <w:t xml:space="preserve">The data collected from the laboratory analysis of "Mason" yields significant insights into its performance characteristics. The chemical analysis revealed a dominant composition of calcium carbonate with trace amounts of silica and alumina, indicative of high-quality limestone often sourced from local quarries historically utilized in Birmingham construction.</w:t>
      </w:r>
    </w:p>
    <w:p>
      <w:pPr>
        <w:pStyle w:val="BodyText"/>
      </w:pPr>
      <w:r>
        <w:rPr>
          <w:bCs/>
          <w:b/>
        </w:rPr>
        <w:t xml:space="preserve">4.1 Mechanical Properties</w:t>
      </w:r>
    </w:p>
    <w:p>
      <w:pPr>
        <w:pStyle w:val="BodyText"/>
      </w:pPr>
      <w:r>
        <w:t xml:space="preserve">The average compressive strength recorded for "Mason" samples was 45 MPa, surpassing the minimum requirement for structural masonry elements defined in Building Regulations Approved Document A. This high strength suggests that "Mason" is not only suitable for aesthetic restoration but can also handle significant structural loads, making it a versatile material for both conservation and new builds.</w:t>
      </w:r>
    </w:p>
    <w:p>
      <w:pPr>
        <w:pStyle w:val="BodyText"/>
      </w:pPr>
      <w:r>
        <w:rPr>
          <w:bCs/>
          <w:b/>
        </w:rPr>
        <w:t xml:space="preserve">4.2 Porosity and Absorption</w:t>
      </w:r>
    </w:p>
    <w:p>
      <w:pPr>
        <w:pStyle w:val="BodyText"/>
      </w:pPr>
      <w:r>
        <w:t xml:space="preserve">The water absorption rate was measured at 8.5%, placing "Mason" in the category of semi-dense stone. While not as dense as granite, this level of porosity allows for vapor permeability, a vital feature in historic buildings to prevent moisture trapping within walls. However, the freeze-thaw testing indicated moderate susceptibility to damage after more than 50 cycles without protective treatment.</w:t>
      </w:r>
    </w:p>
    <w:p>
      <w:pPr>
        <w:pStyle w:val="BodyText"/>
      </w:pPr>
      <w:r>
        <w:rPr>
          <w:bCs/>
          <w:b/>
        </w:rPr>
        <w:t xml:space="preserve">4.3 Chemical Stability</w:t>
      </w:r>
    </w:p>
    <w:p>
      <w:pPr>
        <w:pStyle w:val="BodyText"/>
      </w:pPr>
      <w:r>
        <w:t xml:space="preserve">SEM-EDS analysis confirmed the presence of sulfate-resistant phases, suggesting that "Mason" is well-adapted to withstand the mild corrosive effects of urban pollution common in United Kingdom Birmingham. Nevertheless, long-term exposure without maintenance coatings may lead to surface erosion over decades.</w:t>
      </w:r>
    </w:p>
    <w:bookmarkEnd w:id="23"/>
    <w:bookmarkStart w:id="24" w:name="discussion"/>
    <w:p>
      <w:pPr>
        <w:pStyle w:val="Heading3"/>
      </w:pPr>
      <w:r>
        <w:rPr>
          <w:bCs/>
          <w:b/>
        </w:rPr>
        <w:t xml:space="preserve">5. Discussion</w:t>
      </w:r>
    </w:p>
    <w:p>
      <w:pPr>
        <w:pStyle w:val="FirstParagraph"/>
      </w:pPr>
      <w:r>
        <w:t xml:space="preserve">The findings from this laboratory report underscore the importance of context-specific material analysis. "Mason" performs admirably within the environmental and structural parameters of United Kingdom Birmingham. Its compatibility with traditional mortar mixes, such as lime-based solutions prevalent in heritage conservation, makes it an ideal candidate for restoring Grade I and Grade II listed buildings.</w:t>
      </w:r>
    </w:p>
    <w:p>
      <w:pPr>
        <w:pStyle w:val="BodyText"/>
      </w:pPr>
      <w:r>
        <w:t xml:space="preserve">However, the moderate water absorption rate necessitates careful consideration in design applications. In areas prone to heavy rainfall or poor drainage, additional waterproofing measures may be required to extend the lifespan of "Mason" installations. Furthermore, while "Mason" demonstrates good resistance to urban pollutants, regular cleaning and maintenance are recommended to preserve its aesthetic appeal and structural integrity.</w:t>
      </w:r>
    </w:p>
    <w:p>
      <w:pPr>
        <w:pStyle w:val="BodyText"/>
      </w:pPr>
      <w:r>
        <w:t xml:space="preserve">The discussion also highlights the broader implications for construction practices in Birmingham. By adopting materials like "Mason" that are chemically and physically compatible with existing heritage structures, developers can contribute to the preservation of the city’s unique architectural identity. This approach aligns with sustainable development goals by reducing waste associated with demolition and replacement of incompatible materials.</w:t>
      </w:r>
    </w:p>
    <w:bookmarkEnd w:id="24"/>
    <w:bookmarkStart w:id="25" w:name="conclusion"/>
    <w:p>
      <w:pPr>
        <w:pStyle w:val="Heading3"/>
      </w:pPr>
      <w:r>
        <w:rPr>
          <w:bCs/>
          <w:b/>
        </w:rPr>
        <w:t xml:space="preserve">6. Conclusion</w:t>
      </w:r>
    </w:p>
    <w:p>
      <w:pPr>
        <w:pStyle w:val="FirstParagraph"/>
      </w:pPr>
      <w:r>
        <w:t xml:space="preserve">In conclusion, this laboratory report has successfully characterized "Mason" as a robust, chemically stable, and structurally sound material suitable for application in United Kingdom Birmingham. The comprehensive testing regime employed provides a solid evidentiary basis for its use in both restoration projects and new construction initiatives that respect the local architectural heritage. As Birmingham continues to evolve while retaining its historic charm, materials such as "Mason" will play a crucial role in ensuring that development proceeds responsibly and sustainably. It is recommended that further long-term monitoring studies be conducted to track performance under real-world conditions over the next five years.</w:t>
      </w:r>
    </w:p>
    <w:bookmarkEnd w:id="25"/>
    <w:bookmarkStart w:id="26" w:name="references"/>
    <w:p>
      <w:pPr>
        <w:pStyle w:val="Heading3"/>
      </w:pPr>
      <w:r>
        <w:rPr>
          <w:bCs/>
          <w:b/>
        </w:rPr>
        <w:t xml:space="preserve">7. References</w:t>
      </w:r>
    </w:p>
    <w:p>
      <w:pPr>
        <w:numPr>
          <w:ilvl w:val="0"/>
          <w:numId w:val="1001"/>
        </w:numPr>
        <w:pStyle w:val="Compact"/>
      </w:pPr>
      <w:r>
        <w:t xml:space="preserve">British Standards Institution. (2019).</w:t>
      </w:r>
      <w:r>
        <w:t xml:space="preserve"> </w:t>
      </w:r>
      <w:r>
        <w:rPr>
          <w:iCs/>
          <w:i/>
        </w:rPr>
        <w:t xml:space="preserve">BS EN 12390-3: Testing hardened concrete – Compressive strength of test specimens.</w:t>
      </w:r>
    </w:p>
    <w:p>
      <w:pPr>
        <w:numPr>
          <w:ilvl w:val="0"/>
          <w:numId w:val="1001"/>
        </w:numPr>
        <w:pStyle w:val="Compact"/>
      </w:pPr>
      <w:r>
        <w:t xml:space="preserve">Historic England. (2021).</w:t>
      </w:r>
      <w:r>
        <w:t xml:space="preserve"> </w:t>
      </w:r>
      <w:r>
        <w:rPr>
          <w:iCs/>
          <w:i/>
        </w:rPr>
        <w:t xml:space="preserve">Mortar Repointing and Stone Conservation Guidelines for the West Midlands Region.</w:t>
      </w:r>
    </w:p>
    <w:p>
      <w:pPr>
        <w:numPr>
          <w:ilvl w:val="0"/>
          <w:numId w:val="1001"/>
        </w:numPr>
        <w:pStyle w:val="Compact"/>
      </w:pPr>
      <w:r>
        <w:t xml:space="preserve">Birmingham City Council. (2020).</w:t>
      </w:r>
      <w:r>
        <w:t xml:space="preserve"> </w:t>
      </w:r>
      <w:r>
        <w:rPr>
          <w:iCs/>
          <w:i/>
        </w:rPr>
        <w:t xml:space="preserve">Listed Building Consent Procedures and Material Compatibility Standards.</w:t>
      </w:r>
    </w:p>
    <w:bookmarkEnd w:id="26"/>
    <w:bookmarkStart w:id="27" w:name="signatures"/>
    <w:p>
      <w:pPr>
        <w:pStyle w:val="Heading3"/>
      </w:pPr>
      <w:r>
        <w:rPr>
          <w:bCs/>
          <w:b/>
        </w:rPr>
        <w:t xml:space="preserve">8. Signatures</w:t>
      </w:r>
    </w:p>
    <w:p>
      <w:pPr>
        <w:pStyle w:val="FirstParagraph"/>
      </w:pPr>
      <w:r>
        <w:rPr>
          <w:bCs/>
          <w:b/>
        </w:rPr>
        <w:t xml:space="preserve">Lead Investigator:</w:t>
      </w:r>
    </w:p>
    <w:p>
      <w:pPr>
        <w:pStyle w:val="BodyText"/>
      </w:pPr>
      <w:r>
        <w:br/>
      </w:r>
      <w:r>
        <w:br/>
      </w:r>
    </w:p>
    <w:p>
      <w:r>
        <w:pict>
          <v:rect style="width:0;height:1.5pt" o:hralign="center" o:hrstd="t" o:hr="t"/>
        </w:pict>
      </w:r>
    </w:p>
    <w:p>
      <w:pPr>
        <w:pStyle w:val="FirstParagraph"/>
      </w:pPr>
      <w:r>
        <w:t xml:space="preserve">Dr. A. Thompson, PhD</w:t>
      </w:r>
    </w:p>
    <w:p>
      <w:pPr>
        <w:pStyle w:val="BodyText"/>
      </w:pPr>
      <w:r>
        <w:t xml:space="preserve">Senior Materials Scientist</w:t>
      </w:r>
    </w:p>
    <w:p>
      <w:pPr>
        <w:pStyle w:val="BodyText"/>
      </w:pPr>
      <w:r>
        <w:t xml:space="preserve">Birmingham Conservation Laboratory Services</w:t>
      </w:r>
    </w:p>
    <w:p>
      <w:pPr>
        <w:pStyle w:val="BodyText"/>
      </w:pPr>
      <w:r>
        <w:br/>
      </w:r>
      <w:r>
        <w:br/>
      </w:r>
    </w:p>
    <w:p>
      <w:pPr>
        <w:pStyle w:val="BodyText"/>
      </w:pPr>
      <w:r>
        <w:rPr>
          <w:bCs/>
          <w:b/>
        </w:rPr>
        <w:t xml:space="preserve">Approved By:</w:t>
      </w:r>
    </w:p>
    <w:p>
      <w:pPr>
        <w:pStyle w:val="BodyText"/>
      </w:pPr>
      <w:r>
        <w:br/>
      </w:r>
      <w:r>
        <w:br/>
      </w:r>
    </w:p>
    <w:p>
      <w:r>
        <w:pict>
          <v:rect style="width:0;height:1.5pt" o:hralign="center" o:hrstd="t" o:hr="t"/>
        </w:pict>
      </w:r>
    </w:p>
    <w:p>
      <w:pPr>
        <w:pStyle w:val="FirstParagraph"/>
      </w:pPr>
      <w:r>
        <w:t xml:space="preserve">J. Williams, CEng</w:t>
      </w:r>
    </w:p>
    <w:p>
      <w:pPr>
        <w:pStyle w:val="BodyText"/>
      </w:pPr>
      <w:r>
        <w:t xml:space="preserve">Chief Engineering Officer</w:t>
      </w:r>
    </w:p>
    <w:p>
      <w:pPr>
        <w:pStyle w:val="BodyText"/>
      </w:pPr>
      <w:r>
        <w:t xml:space="preserve">Birmingham Heritage Infrastructure Division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dc:title>
  <dc:creator/>
  <dc:language>en</dc:language>
  <cp:keywords/>
  <dcterms:created xsi:type="dcterms:W3CDTF">2026-07-29T04:14:22Z</dcterms:created>
  <dcterms:modified xsi:type="dcterms:W3CDTF">2026-07-29T04:14:22Z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