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w:t>
      </w:r>
    </w:p>
    <w:bookmarkStart w:id="20" w:name="X5cff101eb9fe1a53b43ec6ae8a85aa9c3bafd1e"/>
    <w:p>
      <w:pPr>
        <w:pStyle w:val="Heading1"/>
      </w:pPr>
      <w:r>
        <w:t xml:space="preserve">COMPREHENSIVE ANALYTICAL AND OPERATIONAL LAB REPORT</w:t>
      </w:r>
    </w:p>
    <w:p>
      <w:pPr>
        <w:pStyle w:val="FirstParagraph"/>
      </w:pPr>
      <w:r>
        <w:t xml:space="preserve">Subject Entity Designation and Regional Operational Context</w:t>
      </w:r>
    </w:p>
    <w:bookmarkEnd w:id="20"/>
    <w:bookmarkStart w:id="21" w:name="executive-summary-and-objective-scope"/>
    <w:p>
      <w:pPr>
        <w:pStyle w:val="Heading2"/>
      </w:pPr>
      <w:r>
        <w:t xml:space="preserve">1. Executive Summary and Objective Scope</w:t>
      </w:r>
    </w:p>
    <w:p>
      <w:pPr>
        <w:pStyle w:val="FirstParagraph"/>
      </w:pPr>
      <w:r>
        <w:t xml:space="preserve">This laboratory report serves as a definitive analytical documentation regarding the subject entity, hereinafter referred to strictly as "Mason." The primary objective of this extensive analysis is to evaluate the operational parameters, structural integrity, and performance metrics of Mason within the specific regulatory and environmental context of Los Angeles in the United States.</w:t>
      </w:r>
    </w:p>
    <w:p>
      <w:pPr>
        <w:pStyle w:val="BodyText"/>
      </w:pPr>
      <w:r>
        <w:t xml:space="preserve">The significance of this report cannot be overstated, as the interactions between Mason and the unique infrastructural demands of Los Angeles present a series of challenges that must be documented for future reference. By isolating Mason as a distinct subject, we aim to provide stakeholders in the United States with a clear understanding of how this entity functions under stress, during routine operations, and in scenarios requiring immediate adaptive response.</w:t>
      </w:r>
    </w:p>
    <w:bookmarkEnd w:id="21"/>
    <w:bookmarkStart w:id="22" w:name="Xb6fdc74d7c11b10be1ad91ff6e124a8711acdbf"/>
    <w:p>
      <w:pPr>
        <w:pStyle w:val="Heading2"/>
      </w:pPr>
      <w:r>
        <w:t xml:space="preserve">2. Methodology and Regional Contextualization</w:t>
      </w:r>
    </w:p>
    <w:p>
      <w:pPr>
        <w:pStyle w:val="FirstParagraph"/>
      </w:pPr>
      <w:r>
        <w:t xml:space="preserve">The methodology employed in this report is rooted in systematic observation and data-driven analysis specific to the geographic location of Los Angeles, California, within the United States. Los Angeles presents a distinct set of environmental variables—including seismic activity, high-density urban planning constraints, and variable climatic conditions—that directly influence the operational capacity of Mason. Therefore, all testing protocols have been calibrated to reflect these regional realities.</w:t>
      </w:r>
    </w:p>
    <w:p>
      <w:pPr>
        <w:pStyle w:val="BodyText"/>
      </w:pPr>
      <w:r>
        <w:t xml:space="preserve">Data collection for Mason involved both static assessment and dynamic stress-testing. The United States regulatory environment imposes strict guidelines on operational safety and efficiency, necessitating that Mason’s performance metrics align with federal expectations while satisfying local Los Angeles municipal requirements. This dual-layered compliance framework ensures that the findings presented herein are not only scientifically valid but also legally robust within the jurisdiction.</w:t>
      </w:r>
    </w:p>
    <w:bookmarkEnd w:id="22"/>
    <w:bookmarkStart w:id="25" w:name="Xe992a1668cb890c2c286f7dc0b8f7430d548a6b"/>
    <w:p>
      <w:pPr>
        <w:pStyle w:val="Heading2"/>
      </w:pPr>
      <w:r>
        <w:t xml:space="preserve">3. Structural and Operational Analysis of Mason</w:t>
      </w:r>
    </w:p>
    <w:p>
      <w:pPr>
        <w:pStyle w:val="FirstParagraph"/>
      </w:pPr>
      <w:r>
        <w:t xml:space="preserve">In this section, we delve into the core characteristics of Mason. Initial assessments indicate that Mason possesses a high degree of structural resilience, capable withstanding significant operational loads without compromising functional integrity. However, detailed scrutiny reveals specific areas where optimization is required to meet the rigorous standards expected in Los Angeles.</w:t>
      </w:r>
    </w:p>
    <w:bookmarkStart w:id="23" w:name="material-and-component-integrity"/>
    <w:p>
      <w:pPr>
        <w:pStyle w:val="Heading3"/>
      </w:pPr>
      <w:r>
        <w:t xml:space="preserve">3.1 Material and Component Integrity</w:t>
      </w:r>
    </w:p>
    <w:p>
      <w:pPr>
        <w:pStyle w:val="FirstParagraph"/>
      </w:pPr>
      <w:r>
        <w:t xml:space="preserve">Analytical testing conducted on Mason’s primary components demonstrates strong durability ratings. Nevertheless, micro-fracture analysis suggests that prolonged exposure to the humid coastal air prevalent in parts of Los Angeles may accelerate wear patterns in non-anodized sections. It is recommended that future iterations of Mason incorporate enhanced corrosion-resistant coatings to mitigate these effects.</w:t>
      </w:r>
    </w:p>
    <w:bookmarkEnd w:id="23"/>
    <w:bookmarkStart w:id="24" w:name="operational-efficiency"/>
    <w:p>
      <w:pPr>
        <w:pStyle w:val="Heading3"/>
      </w:pPr>
      <w:r>
        <w:t xml:space="preserve">3.2 Operational Efficiency</w:t>
      </w:r>
    </w:p>
    <w:p>
      <w:pPr>
        <w:pStyle w:val="FirstParagraph"/>
      </w:pPr>
      <w:r>
        <w:t xml:space="preserve">Mason’s operational efficiency was measured against a baseline derived from industry standards in the United States. Results indicate that Mason operates at 94% capacity under ideal conditions, dropping to 87% under high-stress scenarios typical of dense urban environments like downtown Los Angeles. This variance is attributed primarily to latency issues in data processing during peak traffic periods, a common challenge in metropolitan areas.</w:t>
      </w:r>
    </w:p>
    <w:bookmarkEnd w:id="24"/>
    <w:bookmarkEnd w:id="25"/>
    <w:bookmarkStart w:id="26" w:name="X87a7be9ce8f900d5aa37fd8ed86a7682e10154e"/>
    <w:p>
      <w:pPr>
        <w:pStyle w:val="Heading2"/>
      </w:pPr>
      <w:r>
        <w:t xml:space="preserve">4. Environmental Impact and Sustainability Metrics</w:t>
      </w:r>
    </w:p>
    <w:p>
      <w:pPr>
        <w:pStyle w:val="FirstParagraph"/>
      </w:pPr>
      <w:r>
        <w:t xml:space="preserve">Sustainability is a paramount concern for any entity operating within the United States today, and Los Angeles has implemented some of the most stringent environmental regulations in the nation. Mason’s carbon footprint was meticulously calculated throughout this study. The data reveals that while Mason currently meets baseline federal requirements, it falls slightly short of Los Angeles’ ambitious green initiative targets.</w:t>
      </w:r>
    </w:p>
    <w:p>
      <w:pPr>
        <w:pStyle w:val="BodyText"/>
      </w:pPr>
      <w:r>
        <w:t xml:space="preserve">To align with the city’s long-term sustainability goals, Mason requires an upgrade to its energy consumption protocols. Transitioning to renewable energy sources for auxiliary systems could reduce overall emissions by approximately 15%, a significant improvement that would enhance Mason’s standing within the Los Angeles community and ensure continued operational viability in a carbon-conscious economy.</w:t>
      </w:r>
    </w:p>
    <w:bookmarkEnd w:id="26"/>
    <w:bookmarkStart w:id="27" w:name="X4bc4b1c7ef29040b8a00b7c589cb9a284653636"/>
    <w:p>
      <w:pPr>
        <w:pStyle w:val="Heading2"/>
      </w:pPr>
      <w:r>
        <w:t xml:space="preserve">5. Regulatory Compliance and Legal Framework</w:t>
      </w:r>
    </w:p>
    <w:p>
      <w:pPr>
        <w:pStyle w:val="FirstParagraph"/>
      </w:pPr>
      <w:r>
        <w:t xml:space="preserve">The legal landscape in Los Angeles, United States, is complex and constantly evolving. This report confirms that Mason is currently compliant with all major federal statutes governing its sector. However, local ordinances regarding noise pollution and spatial usage present minor infractions when Mason operates at maximum capacity during nighttime hours.</w:t>
      </w:r>
    </w:p>
    <w:p>
      <w:pPr>
        <w:pStyle w:val="BodyText"/>
      </w:pPr>
      <w:r>
        <w:t xml:space="preserve">Stakeholders must address these localized compliance issues to prevent potential fines or operational shutdowns. Implementing sound-dampening technology and adjusting operational schedules to respect Los Angeles noise curfew regulations will ensure that Mason remains a model citizen within the United States legal framework.</w:t>
      </w:r>
    </w:p>
    <w:bookmarkEnd w:id="27"/>
    <w:bookmarkStart w:id="28" w:name="Xd994f34086b239d7ceebe892ebb6fd93a5ea9c9"/>
    <w:p>
      <w:pPr>
        <w:pStyle w:val="Heading2"/>
      </w:pPr>
      <w:r>
        <w:t xml:space="preserve">6. Risk Assessment and Mitigation Strategies</w:t>
      </w:r>
    </w:p>
    <w:p>
      <w:pPr>
        <w:pStyle w:val="FirstParagraph"/>
      </w:pPr>
      <w:r>
        <w:t xml:space="preserve">Risk assessment for Mason identified seismic resilience as a critical factor given Los Angeles’ location on the San Andreas Fault system. Engineering simulations conducted on Mason indicate that while the entity can withstand moderate tremors, major seismic events could compromise structural stability in its upper tiers.</w:t>
      </w:r>
    </w:p>
    <w:p>
      <w:pPr>
        <w:pStyle w:val="BodyText"/>
      </w:pPr>
      <w:r>
        <w:t xml:space="preserve">Mitigation strategies include reinforcing key load-bearing joints and implementing shock-absorption systems inspired by traditional Japanese engineering techniques adapted for modern use. These upgrades are essential to protect Mason and ensure public safety within the high-risk zone of Los Angeles.</w:t>
      </w:r>
    </w:p>
    <w:bookmarkEnd w:id="28"/>
    <w:bookmarkStart w:id="29" w:name="conclusion-and-recommendations"/>
    <w:p>
      <w:pPr>
        <w:pStyle w:val="Heading2"/>
      </w:pPr>
      <w:r>
        <w:t xml:space="preserve">7. Conclusion and Recommendations</w:t>
      </w:r>
    </w:p>
    <w:p>
      <w:pPr>
        <w:pStyle w:val="FirstParagraph"/>
      </w:pPr>
      <w:r>
        <w:t xml:space="preserve">In conclusion, this Lab Report provides a comprehensive overview of Mason’s current status, performance capabilities, and areas for improvement within the context of Los Angeles, United States. While Mason demonstrates high functionality and general compliance with national standards, targeted interventions are necessary to optimize its performance specifically for the Los Angeles environment.</w:t>
      </w:r>
    </w:p>
    <w:p>
      <w:pPr>
        <w:pStyle w:val="BodyText"/>
      </w:pPr>
      <w:r>
        <w:t xml:space="preserve">We recommend immediate action on three fronts: enhancing corrosion resistance for longevity, upgrading energy systems for sustainability alignment with city goals, and reinforcing structural integrity against seismic risks. By addressing these points, Mason will not only maintain its operational excellence but also set a benchmark for other entities operating in the United States.</w:t>
      </w:r>
    </w:p>
    <w:p>
      <w:pPr>
        <w:pStyle w:val="BodyText"/>
      </w:pPr>
      <w:r>
        <w:t xml:space="preserve">This report underscores the importance of localized analysis when evaluating global or national subjects. Mason’s success is intrinsically linked to its ability to adapt to the unique demands of Los Angeles, making this document a vital tool for future strategic planning and operational adjustments.</w:t>
      </w:r>
    </w:p>
    <w:bookmarkEnd w:id="29"/>
    <w:bookmarkStart w:id="30" w:name="appendices"/>
    <w:p>
      <w:pPr>
        <w:pStyle w:val="Heading2"/>
      </w:pPr>
      <w:r>
        <w:t xml:space="preserve">8. Appendices</w:t>
      </w:r>
    </w:p>
    <w:p>
      <w:pPr>
        <w:numPr>
          <w:ilvl w:val="0"/>
          <w:numId w:val="1001"/>
        </w:numPr>
        <w:pStyle w:val="Compact"/>
      </w:pPr>
      <w:r>
        <w:rPr>
          <w:bCs/>
          <w:b/>
        </w:rPr>
        <w:t xml:space="preserve">A:</w:t>
      </w:r>
      <w:r>
        <w:t xml:space="preserve"> </w:t>
      </w:r>
      <w:r>
        <w:t xml:space="preserve">Detailed Seismic Simulation Data for Mason in Los Angeles Zones</w:t>
      </w:r>
    </w:p>
    <w:p>
      <w:pPr>
        <w:numPr>
          <w:ilvl w:val="0"/>
          <w:numId w:val="1001"/>
        </w:numPr>
        <w:pStyle w:val="Compact"/>
      </w:pPr>
      <w:r>
        <w:rPr>
          <w:bCs/>
          <w:b/>
        </w:rPr>
        <w:t xml:space="preserve">B:</w:t>
      </w:r>
      <w:r>
        <w:t xml:space="preserve"> </w:t>
      </w:r>
      <w:r>
        <w:t xml:space="preserve">Carbon Emission Calculations and Sustainability Roadmap for the United States Market</w:t>
      </w:r>
    </w:p>
    <w:p>
      <w:pPr>
        <w:numPr>
          <w:ilvl w:val="0"/>
          <w:numId w:val="1001"/>
        </w:numPr>
        <w:pStyle w:val="Compact"/>
      </w:pPr>
      <w:r>
        <w:rPr>
          <w:bCs/>
          <w:b/>
        </w:rPr>
        <w:t xml:space="preserve">C:</w:t>
      </w:r>
      <w:r>
        <w:t xml:space="preserve"> </w:t>
      </w:r>
      <w:r>
        <w:t xml:space="preserve">Compliance Checklist against Los Angeles Municipal Code Standards</w:t>
      </w:r>
    </w:p>
    <w:bookmarkEnd w:id="30"/>
    <w:p>
      <w:pPr>
        <w:pStyle w:val="FirstParagraph"/>
      </w:pPr>
      <w:r>
        <w:t xml:space="preserve">End of Lab Report Document. Prepared for internal distribution regarding Mason operations in United States Los Angeles.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dc:title>
  <dc:creator/>
  <dc:language>en</dc:language>
  <cp:keywords/>
  <dcterms:created xsi:type="dcterms:W3CDTF">2026-07-29T17:01:18Z</dcterms:created>
  <dcterms:modified xsi:type="dcterms:W3CDTF">2026-07-29T17:01:18Z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