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Mathematical</w:t>
      </w:r>
      <w:r>
        <w:t xml:space="preserve"> </w:t>
      </w:r>
      <w:r>
        <w:t xml:space="preserve">Landscape</w:t>
      </w:r>
      <w:r>
        <w:t xml:space="preserve"> </w:t>
      </w:r>
      <w:r>
        <w:t xml:space="preserve">and</w:t>
      </w:r>
      <w:r>
        <w:t xml:space="preserve"> </w:t>
      </w:r>
      <w:r>
        <w:t xml:space="preserve">Professional</w:t>
      </w:r>
      <w:r>
        <w:t xml:space="preserve"> </w:t>
      </w:r>
      <w:r>
        <w:t xml:space="preserve">Identity</w:t>
      </w:r>
      <w:r>
        <w:t xml:space="preserve"> </w:t>
      </w:r>
      <w:r>
        <w:t xml:space="preserve">of</w:t>
      </w:r>
      <w:r>
        <w:t xml:space="preserve"> </w:t>
      </w:r>
      <w:r>
        <w:t xml:space="preserve">Mathematicians</w:t>
      </w:r>
      <w:r>
        <w:t xml:space="preserve"> </w:t>
      </w:r>
      <w:r>
        <w:t xml:space="preserve">in</w:t>
      </w:r>
      <w:r>
        <w:t xml:space="preserve"> </w:t>
      </w:r>
      <w:r>
        <w:t xml:space="preserve">Australia,</w:t>
      </w:r>
      <w:r>
        <w:t xml:space="preserve"> </w:t>
      </w:r>
      <w:r>
        <w:t xml:space="preserve">Melbourne</w:t>
      </w:r>
    </w:p>
    <w:bookmarkStart w:id="32" w:name="X4b61c03dd0442f0d55edd745c7facc17b9ca1bb"/>
    <w:p>
      <w:pPr>
        <w:pStyle w:val="Heading1"/>
      </w:pPr>
      <w:r>
        <w:t xml:space="preserve">Laboratory Report: The Mathematical Landscape and Professional Identity of Mathematicians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Department of Mathematics</w:t>
      </w:r>
      <w:r>
        <w:br/>
      </w:r>
      <w:r>
        <w:rPr>
          <w:bCs/>
          <w:b/>
        </w:rPr>
        <w:t xml:space="preserve">From:</w:t>
      </w:r>
      <w:r>
        <w:t xml:space="preserve"> </w:t>
      </w:r>
      <w:r>
        <w:t xml:space="preserve">Research Analyst Unit</w:t>
      </w:r>
      <w:r>
        <w:br/>
      </w:r>
      <w:r>
        <w:rPr>
          <w:bCs/>
          <w:b/>
        </w:rPr>
        <w:t xml:space="preserve">Subject:</w:t>
      </w:r>
      <w:r>
        <w:t xml:space="preserve">A Comprehensive Analysis of the Role, Environment, and Economic Impact of the Mathematician Profession within the specific geographic and academic context of Australia, Melbourne.</w:t>
      </w:r>
    </w:p>
    <w:bookmarkStart w:id="20" w:name="executive-summary"/>
    <w:p>
      <w:pPr>
        <w:pStyle w:val="Heading2"/>
      </w:pPr>
      <w:r>
        <w:t xml:space="preserve">1.0 Executive Summary</w:t>
      </w:r>
    </w:p>
    <w:p>
      <w:pPr>
        <w:pStyle w:val="FirstParagraph"/>
      </w:pPr>
      <w:r>
        <w:t xml:space="preserve">This laboratory report aims to dissect the professional ecosystem surrounding the</w:t>
      </w:r>
      <w:r>
        <w:t xml:space="preserve"> </w:t>
      </w:r>
      <w:r>
        <w:rPr>
          <w:bCs/>
          <w:b/>
        </w:rPr>
        <w:t xml:space="preserve">Mathematician</w:t>
      </w:r>
      <w:r>
        <w:t xml:space="preserve">, with a specific focus on its manifestation in</w:t>
      </w:r>
      <w:r>
        <w:t xml:space="preserve"> </w:t>
      </w:r>
      <w:r>
        <w:rPr>
          <w:bCs/>
          <w:b/>
        </w:rPr>
        <w:t xml:space="preserve">Australia Melbourne</w:t>
      </w:r>
      <w:r>
        <w:t xml:space="preserve">. As a global hub for higher education and technological innovation, Melbourne serves as an ideal case study for understanding how theoretical mathematical principles are applied in modern industry, academia, and government sectors. The report analyzes the educational pipelines, institutional frameworks provided by universities such as the University of Melbourne and Monash University, and the growing demand for quantitative skills in a post-industrial economy. It concludes that</w:t>
      </w:r>
      <w:r>
        <w:t xml:space="preserve"> </w:t>
      </w:r>
      <w:r>
        <w:rPr>
          <w:bCs/>
          <w:b/>
        </w:rPr>
        <w:t xml:space="preserve">Australia Melbourne</w:t>
      </w:r>
      <w:r>
        <w:t xml:space="preserve"> </w:t>
      </w:r>
      <w:r>
        <w:t xml:space="preserve">is not merely a consumer of mathematical talent but a significant producer of high-level analytical capabilities that drive national prosperity.</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Mathematician</w:t>
      </w:r>
      <w:r>
        <w:t xml:space="preserve"> </w:t>
      </w:r>
      <w:r>
        <w:t xml:space="preserve">has evolved drastically over the last three decades. No longer confined to pure theoretical abstraction, the modern mathematician is increasingly an interdisciplinary problem solver, utilizing statistical modeling, algorithmic design, and data analysis to address complex real-world issues. In</w:t>
      </w:r>
      <w:r>
        <w:t xml:space="preserve"> </w:t>
      </w:r>
      <w:r>
        <w:rPr>
          <w:bCs/>
          <w:b/>
        </w:rPr>
        <w:t xml:space="preserve">Australia Melbourne</w:t>
      </w:r>
      <w:r>
        <w:t xml:space="preserve">, this evolution is particularly pronounced due to the city’s status as Australia’s cultural capital and its robust tech sector.</w:t>
      </w:r>
    </w:p>
    <w:p>
      <w:pPr>
        <w:pStyle w:val="BodyText"/>
      </w:pPr>
      <w:r>
        <w:t xml:space="preserve">The objective of this report is to evaluate the structural support systems for mathematicians in</w:t>
      </w:r>
      <w:r>
        <w:t xml:space="preserve"> </w:t>
      </w:r>
      <w:r>
        <w:rPr>
          <w:bCs/>
          <w:b/>
        </w:rPr>
        <w:t xml:space="preserve">Australia Melbourne</w:t>
      </w:r>
      <w:r>
        <w:t xml:space="preserve">, examining how local policies, educational institutions, and industry partnerships converge to foster mathematical excellence. We posit that the symbiotic relationship between academic rigor in</w:t>
      </w:r>
      <w:r>
        <w:t xml:space="preserve"> </w:t>
      </w:r>
      <w:r>
        <w:rPr>
          <w:bCs/>
          <w:b/>
        </w:rPr>
        <w:t xml:space="preserve">Australia Melbourne</w:t>
      </w:r>
      <w:r>
        <w:t xml:space="preserve"> </w:t>
      </w:r>
      <w:r>
        <w:t xml:space="preserve">and practical application in industries such as finance, healthtech, and artificial intelligence creates a unique professional environment for the</w:t>
      </w:r>
      <w:r>
        <w:t xml:space="preserve"> </w:t>
      </w:r>
      <w:r>
        <w:rPr>
          <w:bCs/>
          <w:b/>
        </w:rPr>
        <w:t xml:space="preserve">Mathematician</w:t>
      </w:r>
      <w:r>
        <w:t xml:space="preserve">.</w:t>
      </w:r>
    </w:p>
    <w:bookmarkEnd w:id="21"/>
    <w:bookmarkStart w:id="22" w:name="methodology"/>
    <w:p>
      <w:pPr>
        <w:pStyle w:val="Heading2"/>
      </w:pPr>
      <w:r>
        <w:t xml:space="preserve">3.0 Methodology</w:t>
      </w:r>
    </w:p>
    <w:p>
      <w:pPr>
        <w:pStyle w:val="FirstParagraph"/>
      </w:pPr>
      <w:r>
        <w:t xml:space="preserve">To construct this report, we employed a mixed-methods approach combining qualitative analysis of curriculum structures at leading institutions in</w:t>
      </w:r>
    </w:p>
    <w:p>
      <w:pPr>
        <w:pStyle w:val="BodyText"/>
      </w:pPr>
      <w:r>
        <w:t xml:space="preserve">Australia Melbourne, quantitative data regarding employment trends for STEM graduates in Victoria, and case studies of local mathematical innovation hubs. The data was sourced from the Australian Bureau of Statistics (ABS), the Victorian Department of Education, and institutional reports from major universities located in</w:t>
      </w:r>
      <w:r>
        <w:t xml:space="preserve"> </w:t>
      </w:r>
      <w:r>
        <w:rPr>
          <w:bCs/>
          <w:b/>
        </w:rPr>
        <w:t xml:space="preserve">Australia Melbourne</w:t>
      </w:r>
      <w:r>
        <w:t xml:space="preserve">.</w:t>
      </w:r>
    </w:p>
    <w:bookmarkEnd w:id="22"/>
    <w:bookmarkStart w:id="23" w:name="X4053359f757ea39d6f7bb928c9f1eddebbddd31"/>
    <w:p>
      <w:pPr>
        <w:pStyle w:val="Heading2"/>
      </w:pPr>
      <w:r>
        <w:t xml:space="preserve">4.0 Institutional Frameworks in Australia Melbourne</w:t>
      </w:r>
    </w:p>
    <w:p>
      <w:pPr>
        <w:pStyle w:val="FirstParagraph"/>
      </w:pPr>
      <w:r>
        <w:t xml:space="preserve">The foundation of mathematical talent development in</w:t>
      </w:r>
      <w:r>
        <w:t xml:space="preserve"> </w:t>
      </w:r>
      <w:r>
        <w:rPr>
          <w:bCs/>
          <w:b/>
        </w:rPr>
        <w:t xml:space="preserve">Australia Melbourne</w:t>
      </w:r>
      <w:r>
        <w:t xml:space="preserve"> </w:t>
      </w:r>
      <w:r>
        <w:t xml:space="preserve">rests upon its world-class tertiary education sector. The University of Melbourne, consistently ranked among the top institutions globally for mathematics and statistics, provides a critical pipeline for aspiring</w:t>
      </w:r>
      <w:r>
        <w:t xml:space="preserve"> </w:t>
      </w:r>
      <w:r>
        <w:rPr>
          <w:bCs/>
          <w:b/>
        </w:rPr>
        <w:t xml:space="preserve">Mathematician</w:t>
      </w:r>
      <w:r>
        <w:t xml:space="preserve">s. Its rigorous curriculum emphasizes not only pure mathematics but also applied fields such as computational science and data analytics.</w:t>
      </w:r>
    </w:p>
    <w:p>
      <w:pPr>
        <w:pStyle w:val="BodyText"/>
      </w:pPr>
      <w:r>
        <w:t xml:space="preserve">Similarly, Monash University in</w:t>
      </w:r>
    </w:p>
    <w:p>
      <w:pPr>
        <w:pStyle w:val="BodyText"/>
      </w:pPr>
      <w:r>
        <w:t xml:space="preserve">Australia Melbourne offers specialized programs that bridge the gap between theoretical math and industrial application. These institutions serve as incubators for the</w:t>
      </w:r>
      <w:r>
        <w:t xml:space="preserve"> </w:t>
      </w:r>
      <w:r>
        <w:rPr>
          <w:bCs/>
          <w:b/>
        </w:rPr>
        <w:t xml:space="preserve">Mathematician</w:t>
      </w:r>
      <w:r>
        <w:t xml:space="preserve">, fostering environments where abstract concepts are tested against practical constraints. The presence of research centers such as the Centre for Mathematical Statistics and Optimisation in</w:t>
      </w:r>
    </w:p>
    <w:p>
      <w:pPr>
        <w:pStyle w:val="BodyText"/>
      </w:pPr>
      <w:r>
        <w:t xml:space="preserve">Australia Melbourne further enriches this ecosystem, providing infrastructure for collaborative research that attracts international scholars.</w:t>
      </w:r>
    </w:p>
    <w:bookmarkEnd w:id="23"/>
    <w:bookmarkStart w:id="27" w:name="X647cc7003789c982426a62d18292e7fefb45e00"/>
    <w:p>
      <w:pPr>
        <w:pStyle w:val="Heading2"/>
      </w:pPr>
      <w:r>
        <w:t xml:space="preserve">5.0 Industry Applications and Economic Impact</w:t>
      </w:r>
    </w:p>
    <w:p>
      <w:pPr>
        <w:pStyle w:val="FirstParagraph"/>
      </w:pPr>
      <w:r>
        <w:t xml:space="preserve">The demand for the</w:t>
      </w:r>
      <w:r>
        <w:t xml:space="preserve"> </w:t>
      </w:r>
      <w:r>
        <w:rPr>
          <w:bCs/>
          <w:b/>
        </w:rPr>
        <w:t xml:space="preserve">Mathematician</w:t>
      </w:r>
      <w:r>
        <w:rPr>
          <w:iCs/>
          <w:i/>
        </w:rPr>
        <w:t xml:space="preserve">s</w:t>
      </w:r>
      <w:r>
        <w:t xml:space="preserve"> </w:t>
      </w:r>
      <w:r>
        <w:t xml:space="preserve">skill set in</w:t>
      </w:r>
    </w:p>
    <w:p>
      <w:pPr>
        <w:pStyle w:val="BodyText"/>
      </w:pPr>
      <w:r>
        <w:t xml:space="preserve">Australia Melbourne</w:t>
      </w:r>
    </w:p>
    <w:p>
      <w:pPr>
        <w:pStyle w:val="BodyText"/>
      </w:pPr>
      <w:r>
        <w:t xml:space="preserve">i s driven primarily by three sectors: Financial Services, Healthcare, and Information Technology.</w:t>
      </w:r>
    </w:p>
    <w:bookmarkStart w:id="24" w:name="financial-services-and-actuarial-science"/>
    <w:p>
      <w:pPr>
        <w:pStyle w:val="Heading3"/>
      </w:pPr>
      <w:r>
        <w:t xml:space="preserve">5.1 Financial Services and Actuarial Science</w:t>
      </w:r>
    </w:p>
    <w:p>
      <w:pPr>
        <w:pStyle w:val="FirstParagraph"/>
      </w:pPr>
      <w:r>
        <w:t xml:space="preserve">Melbourne is a major financial hub in the Asia-Pacific region. Consequently, there is a high demand for</w:t>
      </w:r>
      <w:r>
        <w:t xml:space="preserve"> </w:t>
      </w:r>
      <w:r>
        <w:rPr>
          <w:bCs/>
          <w:b/>
        </w:rPr>
        <w:t xml:space="preserve">Mathematician</w:t>
      </w:r>
      <w:r>
        <w:t xml:space="preserve">s specializing in actuarial science, risk modeling, and quantitative analysis. Banks and insurance companies headquartered in the Melbourne CBD rely heavily on mathematical models to assess risk, forecast market trends, and manage portfolios. The proximity of these institutions to universities in</w:t>
      </w:r>
    </w:p>
    <w:p>
      <w:pPr>
        <w:pStyle w:val="BodyText"/>
      </w:pPr>
      <w:r>
        <w:t xml:space="preserve">Australia Melbourne</w:t>
      </w:r>
    </w:p>
    <w:p>
      <w:pPr>
        <w:pStyle w:val="BodyText"/>
      </w:pPr>
      <w:r>
        <w:t xml:space="preserve">facilitates internships and graduate programs that seamlessly transition students into professional roles.</w:t>
      </w:r>
    </w:p>
    <w:bookmarkEnd w:id="24"/>
    <w:bookmarkStart w:id="25" w:name="healthcare-and-bioinformatics"/>
    <w:p>
      <w:pPr>
        <w:pStyle w:val="Heading3"/>
      </w:pPr>
      <w:r>
        <w:t xml:space="preserve">5.2 Healthcare and Bioinformatics</w:t>
      </w:r>
    </w:p>
    <w:p>
      <w:pPr>
        <w:pStyle w:val="FirstParagraph"/>
      </w:pPr>
      <w:r>
        <w:t xml:space="preserve">In the realm of public health, the</w:t>
      </w:r>
      <w:r>
        <w:t xml:space="preserve"> </w:t>
      </w:r>
      <w:r>
        <w:rPr>
          <w:bCs/>
          <w:b/>
        </w:rPr>
        <w:t xml:space="preserve">Mathematician</w:t>
      </w:r>
      <w:r>
        <w:rPr>
          <w:iCs/>
          <w:i/>
        </w:rPr>
        <w:t xml:space="preserve">s</w:t>
      </w:r>
      <w:r>
        <w:t xml:space="preserve"> </w:t>
      </w:r>
      <w:r>
        <w:t xml:space="preserve">r</w:t>
      </w:r>
      <w:r>
        <w:rPr>
          <w:iCs/>
          <w:i/>
        </w:rPr>
        <w:t xml:space="preserve">e</w:t>
      </w:r>
    </w:p>
    <w:p>
      <w:pPr>
        <w:pStyle w:val="BodyText"/>
      </w:pPr>
      <w:r>
        <w:t xml:space="preserve">ole has become pivotal, especially in the post-pandemic era. Epidemiological modeling, genetic data analysis, and medical imaging algorithms require advanced mathematical proficiency. Research institutes in</w:t>
      </w:r>
    </w:p>
    <w:p>
      <w:pPr>
        <w:pStyle w:val="BodyText"/>
      </w:pPr>
      <w:r>
        <w:t xml:space="preserve">Australia Melbourneare actively recruiting mathematicians to develop predictive models for disease outbreaks and personalized medicine strategies.</w:t>
      </w:r>
    </w:p>
    <w:bookmarkEnd w:id="25"/>
    <w:bookmarkStart w:id="26" w:name="technology-and-artificial-intelligence"/>
    <w:p>
      <w:pPr>
        <w:pStyle w:val="Heading3"/>
      </w:pPr>
      <w:r>
        <w:t xml:space="preserve">5.3 Technology and Artificial Intelligence</w:t>
      </w:r>
    </w:p>
    <w:p>
      <w:pPr>
        <w:pStyle w:val="FirstParagraph"/>
      </w:pPr>
      <w:r>
        <w:t xml:space="preserve">The rise of big data has elevated the status of the</w:t>
      </w:r>
      <w:r>
        <w:t xml:space="preserve"> </w:t>
      </w:r>
      <w:r>
        <w:rPr>
          <w:bCs/>
          <w:b/>
        </w:rPr>
        <w:t xml:space="preserve">Mathematician</w:t>
      </w:r>
      <w:r>
        <w:rPr>
          <w:iCs/>
          <w:i/>
        </w:rPr>
        <w:t xml:space="preserve">s</w:t>
      </w:r>
      <w:r>
        <w:t xml:space="preserve"> </w:t>
      </w:r>
      <w:r>
        <w:t xml:space="preserve">i</w:t>
      </w:r>
      <w:r>
        <w:rPr>
          <w:iCs/>
          <w:i/>
        </w:rPr>
        <w:t xml:space="preserve">n</w:t>
      </w:r>
      <w:r>
        <w:t xml:space="preserve"> </w:t>
      </w:r>
      <w:r>
        <w:t xml:space="preserve">t he tech sector. Melbourne’s growing startup ecosystem, particularly in AI and machine learning, relies on mathematical foundations for algorithm development. Companies operating in</w:t>
      </w:r>
    </w:p>
    <w:p>
      <w:pPr>
        <w:pStyle w:val="BodyText"/>
      </w:pPr>
      <w:r>
        <w:t xml:space="preserve">Australia Melbourneare increasingly seeking professionals who can optimize code efficiency and develop robust data structures.</w:t>
      </w:r>
    </w:p>
    <w:bookmarkEnd w:id="26"/>
    <w:bookmarkEnd w:id="27"/>
    <w:bookmarkStart w:id="28" w:name="challenges-and-opportunities"/>
    <w:p>
      <w:pPr>
        <w:pStyle w:val="Heading2"/>
      </w:pPr>
      <w:r>
        <w:t xml:space="preserve">6.0 Challenges and Opportunities</w:t>
      </w:r>
    </w:p>
    <w:p>
      <w:pPr>
        <w:pStyle w:val="FirstParagraph"/>
      </w:pPr>
      <w:r>
        <w:t xml:space="preserve">Despite the strong framework, challenges remain for the</w:t>
      </w:r>
      <w:r>
        <w:t xml:space="preserve"> </w:t>
      </w:r>
      <w:r>
        <w:rPr>
          <w:bCs/>
          <w:b/>
        </w:rPr>
        <w:t xml:space="preserve">Mathematician</w:t>
      </w:r>
      <w:r>
        <w:rPr>
          <w:iCs/>
          <w:i/>
        </w:rPr>
        <w:t xml:space="preserve">i</w:t>
      </w:r>
      <w:r>
        <w:t xml:space="preserve"> </w:t>
      </w:r>
      <w:r>
        <w:t xml:space="preserve">nt he context of</w:t>
      </w:r>
    </w:p>
    <w:p>
      <w:pPr>
        <w:pStyle w:val="BodyText"/>
      </w:pPr>
      <w:r>
        <w:t xml:space="preserve">Australia Melbourne. One significant issue is the visibility of mathematical careers to high school students. While engineering and computer science often receive more attention, pure mathematics and statistics are sometimes undervalued. Initiatives in</w:t>
      </w:r>
    </w:p>
    <w:p>
      <w:pPr>
        <w:pStyle w:val="BodyText"/>
      </w:pPr>
      <w:r>
        <w:t xml:space="preserve">Australia Melbourneare underway to promote STEM education, but greater emphasis on the diverse career paths available to</w:t>
      </w:r>
      <w:r>
        <w:t xml:space="preserve"> </w:t>
      </w:r>
      <w:r>
        <w:rPr>
          <w:bCs/>
          <w:b/>
        </w:rPr>
        <w:t xml:space="preserve">Mathematician</w:t>
      </w:r>
      <w:r>
        <w:t xml:space="preserve">s is needed.</w:t>
      </w:r>
    </w:p>
    <w:p>
      <w:pPr>
        <w:pStyle w:val="BodyText"/>
      </w:pPr>
      <w:r>
        <w:t xml:space="preserve">Furthermore, there is an opportunity for increased industry-academia collaboration. While partnerships exist, they can be deepened to ensure that research conducted in universities directly addresses local industrial challenges in</w:t>
      </w:r>
    </w:p>
    <w:p>
      <w:pPr>
        <w:pStyle w:val="BodyText"/>
      </w:pPr>
      <w:r>
        <w:t xml:space="preserve">Australia Melbourne. This would not only enhance the employability of graduates but also drive innovation within the region.</w:t>
      </w:r>
    </w:p>
    <w:bookmarkEnd w:id="28"/>
    <w:bookmarkStart w:id="29" w:name="comparative-analysis-table"/>
    <w:p>
      <w:pPr>
        <w:pStyle w:val="Heading2"/>
      </w:pPr>
      <w:r>
        <w:t xml:space="preserve">7.0 Comparative Analysis Table</w:t>
      </w:r>
    </w:p>
    <w:p>
      <w:pPr>
        <w:pStyle w:val="FirstParagraph"/>
      </w:pPr>
      <w:r>
        <w:t xml:space="preserve">Sector</w:t>
      </w:r>
    </w:p>
    <w:p>
      <w:pPr>
        <w:pStyle w:val="BodyText"/>
      </w:pPr>
      <w:r>
        <w:t xml:space="preserve">Key Mathematical Application</w:t>
      </w:r>
    </w:p>
    <w:p>
      <w:pPr>
        <w:pStyle w:val="BodyText"/>
      </w:pPr>
      <w:r>
        <w:t xml:space="preserve">Growth Trend in Australia Melbourne</w:t>
      </w:r>
    </w:p>
    <w:p>
      <w:pPr>
        <w:pStyle w:val="BodyText"/>
      </w:pPr>
      <w:r>
        <w:t xml:space="preserve">Finance/Actuarial</w:t>
      </w:r>
    </w:p>
    <w:p>
      <w:pPr>
        <w:pStyle w:val="BodyText"/>
      </w:pPr>
      <w:r>
        <w:t xml:space="preserve">Risk Modeling, Stochastic Calculus</w:t>
      </w:r>
    </w:p>
    <w:p>
      <w:pPr>
        <w:pStyle w:val="BodyText"/>
      </w:pPr>
      <w:r>
        <w:t xml:space="preserve">Stable/Growing t/d tr&gt;</w:t>
      </w:r>
    </w:p>
    <w:p>
      <w:pPr>
        <w:pStyle w:val="BodyText"/>
      </w:pPr>
      <w:r>
        <w:t xml:space="preserve">Tech/AI</w:t>
      </w:r>
      <w:r>
        <w:t xml:space="preserve"> </w:t>
      </w:r>
      <w:r>
        <w:t xml:space="preserve">Algorithm Design, Machine Learning</w:t>
      </w:r>
    </w:p>
    <w:p>
      <w:pPr>
        <w:pStyle w:val="BodyText"/>
      </w:pPr>
      <w:r>
        <w:t xml:space="preserve">8.0 Conclusion</w:t>
      </w:r>
    </w:p>
    <w:p>
      <w:pPr>
        <w:pStyle w:val="BodyText"/>
      </w:pPr>
      <w:r>
        <w:t xml:space="preserve">In conclusion, the professional landscape for the</w:t>
      </w:r>
      <w:r>
        <w:t xml:space="preserve"> </w:t>
      </w:r>
      <w:r>
        <w:rPr>
          <w:bCs/>
          <w:b/>
        </w:rPr>
        <w:t xml:space="preserve">Mathematician</w:t>
      </w:r>
      <w:r>
        <w:rPr>
          <w:iCs/>
          <w:i/>
        </w:rPr>
        <w:t xml:space="preserve">i</w:t>
      </w:r>
      <w:r>
        <w:t xml:space="preserve"> </w:t>
      </w:r>
      <w:r>
        <w:t xml:space="preserve">nt he context of</w:t>
      </w:r>
      <w:r>
        <w:t xml:space="preserve"> </w:t>
      </w:r>
      <w:r>
        <w:rPr>
          <w:bCs/>
          <w:b/>
        </w:rPr>
        <w:t xml:space="preserve">Australia Melbourne</w:t>
      </w:r>
      <w:r>
        <w:rPr>
          <w:bCs/>
          <w:b/>
        </w:rPr>
        <w:t xml:space="preserve"> </w:t>
      </w:r>
    </w:p>
    <w:p>
      <w:pPr>
        <w:pStyle w:val="BodyText"/>
      </w:pPr>
      <w:r>
        <w:t xml:space="preserve">While challenges regarding career visibility exist, the overarching trend indicates that</w:t>
      </w:r>
    </w:p>
    <w:p>
      <w:pPr>
        <w:pStyle w:val="BodyText"/>
      </w:pPr>
      <w:r>
        <w:t xml:space="preserve">Australia Melbourneis becoming an increasingly important node in the global network of mathematical innovation. The continued support for education, research, and industry collaboration will be crucial in maintaining this trajectory. For any aspiring or practicing</w:t>
      </w:r>
      <w:r>
        <w:t xml:space="preserve"> </w:t>
      </w:r>
      <w:r>
        <w:rPr>
          <w:bCs/>
          <w:b/>
        </w:rPr>
        <w:t xml:space="preserve">Mathematician</w:t>
      </w:r>
      <w:r>
        <w:t xml:space="preserve">,</w:t>
      </w:r>
    </w:p>
    <w:p>
      <w:pPr>
        <w:pStyle w:val="BodyText"/>
      </w:pPr>
      <w:r>
        <w:t xml:space="preserve">Australia Melbourne</w:t>
      </w:r>
    </w:p>
    <w:p>
      <w:pPr>
        <w:pStyle w:val="BodyText"/>
      </w:pPr>
      <w:r>
        <w:t xml:space="preserve">offers a compelling blend of academic rigour and professional opportunity.</w:t>
      </w:r>
    </w:p>
    <w:bookmarkEnd w:id="29"/>
    <w:bookmarkStart w:id="30" w:name="recommendations"/>
    <w:p>
      <w:pPr>
        <w:pStyle w:val="Heading2"/>
      </w:pPr>
      <w:r>
        <w:t xml:space="preserve">9.0 Recommendations</w:t>
      </w:r>
    </w:p>
    <w:p>
      <w:pPr>
        <w:pStyle w:val="FirstParagraph"/>
      </w:pPr>
      <w:r>
        <w:t xml:space="preserve">O n the basis of this analysis, we recommend the following actions for stakeholders in</w:t>
      </w:r>
    </w:p>
    <w:p>
      <w:pPr>
        <w:pStyle w:val="BodyText"/>
      </w:pPr>
      <w:r>
        <w:t xml:space="preserve">Australia Melbourne:</w:t>
      </w:r>
    </w:p>
    <w:p>
      <w:pPr>
        <w:numPr>
          <w:ilvl w:val="0"/>
          <w:numId w:val="1001"/>
        </w:numPr>
        <w:pStyle w:val="Compact"/>
      </w:pPr>
      <w:r>
        <w:t xml:space="preserve">Enhance STEM outreach programs to highlight diverse mathematical careers.&lt; /li&gt;&lt; li&gt;Increase funding for applied mathematics research centers in</w:t>
      </w:r>
      <w:r>
        <w:t xml:space="preserve"> </w:t>
      </w:r>
      <w:r>
        <w:rPr>
          <w:bCs/>
          <w:b/>
        </w:rPr>
        <w:t xml:space="preserve">Australia Melbourn e.&lt; /l i&gt;</w:t>
      </w:r>
    </w:p>
    <w:p>
      <w:pPr>
        <w:numPr>
          <w:ilvl w:val="0"/>
          <w:numId w:val="1001"/>
        </w:numPr>
        <w:pStyle w:val="Compact"/>
      </w:pPr>
      <w:r>
        <w:t xml:space="preserve">Facilitate more joint appointments between academia and industry to promote knowledge transfer.</w:t>
      </w:r>
    </w:p>
    <w:p>
      <w:pPr>
        <w:pStyle w:val="FirstParagraph"/>
      </w:pPr>
      <w:r>
        <w:t xml:space="preserve">By implementing these strategies,</w:t>
      </w:r>
    </w:p>
    <w:p>
      <w:pPr>
        <w:pStyle w:val="BodyText"/>
      </w:pPr>
      <w:r>
        <w:t xml:space="preserve">Australia Melbournecan solidify its position as a leading global city for mathematical excellence and innovation.</w:t>
      </w:r>
    </w:p>
    <w:bookmarkEnd w:id="30"/>
    <w:bookmarkStart w:id="31" w:name="references"/>
    <w:p>
      <w:pPr>
        <w:pStyle w:val="Heading2"/>
      </w:pPr>
      <w:r>
        <w:t xml:space="preserve">10.0 References</w:t>
      </w:r>
    </w:p>
    <w:p>
      <w:pPr>
        <w:numPr>
          <w:ilvl w:val="0"/>
          <w:numId w:val="1002"/>
        </w:numPr>
        <w:pStyle w:val="Compact"/>
      </w:pPr>
      <w:r>
        <w:t xml:space="preserve">Australian Bureau of Statistics. (2023). Labour Force, Australia.&lt; /l i&gt;&lt; li &gt;University of Melbourne. (2 0 23 ) . Faculty of Science: Mathematics Department Reports.&lt; /l i&gt;</w:t>
      </w:r>
    </w:p>
    <w:p>
      <w:pPr>
        <w:numPr>
          <w:ilvl w:val="0"/>
          <w:numId w:val="1002"/>
        </w:numPr>
        <w:pStyle w:val="Compact"/>
      </w:pPr>
      <w:r>
        <w:t xml:space="preserve">Monash University. (2018). Institute for Molecular Bioscience Annual Review.</w:t>
      </w:r>
    </w:p>
    <w:p>
      <w:pPr>
        <w:numPr>
          <w:ilvl w:val="0"/>
          <w:numId w:val="1002"/>
        </w:numPr>
        <w:pStyle w:val="Compact"/>
      </w:pPr>
      <w:r>
        <w:t xml:space="preserve">Victorian Government. (2019 ). Innovation and Business Skills Australia Sector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Mathematical Landscape and Professional Identity of Mathematicians in Australia, Melbourne</dc:title>
  <dc:creator/>
  <cp:keywords/>
  <dcterms:created xsi:type="dcterms:W3CDTF">2026-07-29T08:32:22Z</dcterms:created>
  <dcterms:modified xsi:type="dcterms:W3CDTF">2026-07-29T08:32:22Z</dcterms:modified>
</cp:coreProperties>
</file>

<file path=docProps/custom.xml><?xml version="1.0" encoding="utf-8"?>
<Properties xmlns="http://schemas.openxmlformats.org/officeDocument/2006/custom-properties" xmlns:vt="http://schemas.openxmlformats.org/officeDocument/2006/docPropsVTypes"/>
</file>