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Scientific</w:t>
      </w:r>
      <w:r>
        <w:t xml:space="preserve"> </w:t>
      </w:r>
      <w:r>
        <w:t xml:space="preserve">Ecosystem</w:t>
      </w:r>
      <w:r>
        <w:t xml:space="preserve"> </w:t>
      </w:r>
      <w:r>
        <w:t xml:space="preserve">of</w:t>
      </w:r>
      <w:r>
        <w:t xml:space="preserve"> </w:t>
      </w:r>
      <w:r>
        <w:t xml:space="preserve">China,</w:t>
      </w:r>
      <w:r>
        <w:t xml:space="preserve"> </w:t>
      </w:r>
      <w:r>
        <w:t xml:space="preserve">Beijing</w:t>
      </w:r>
    </w:p>
    <w:bookmarkStart w:id="32" w:name="Xc61b7022c08852a17d37c531a021faca31ef2ef"/>
    <w:p>
      <w:pPr>
        <w:pStyle w:val="Heading1"/>
      </w:pPr>
      <w:r>
        <w:t xml:space="preserve">Laboratory Observation and Analytical Report</w:t>
      </w:r>
    </w:p>
    <w:p>
      <w:pPr>
        <w:pStyle w:val="FirstParagraph"/>
      </w:pPr>
      <w:r>
        <w:rPr>
          <w:bCs/>
          <w:b/>
        </w:rPr>
        <w:t xml:space="preserve">Date:</w:t>
      </w:r>
      <w:r>
        <w:t xml:space="preserve"> </w:t>
      </w:r>
      <w:r>
        <w:t xml:space="preserve">October 24, 2023</w:t>
      </w:r>
      <w:r>
        <w:br/>
      </w:r>
      <w:r>
        <w:rPr>
          <w:bCs/>
          <w:b/>
        </w:rPr>
        <w:t xml:space="preserve">Title:</w:t>
      </w:r>
      <w:r>
        <w:rPr>
          <w:iCs/>
          <w:i/>
        </w:rPr>
        <w:t xml:space="preserve">Analytical Assessment of the Mathematician: Strategic Contributions and Institutional Dynamics within the Research Framework of China, Beijing</w:t>
      </w:r>
      <w:r>
        <w:br/>
      </w:r>
      <w:r>
        <w:rPr>
          <w:bCs/>
          <w:b/>
        </w:rPr>
        <w:t xml:space="preserve">Prepared For:</w:t>
      </w:r>
      <w:r>
        <w:t xml:space="preserve"> </w:t>
      </w:r>
      <w:r>
        <w:t xml:space="preserve">Institute for Advanced Studies on Mathematical Sciences</w:t>
      </w:r>
      <w:r>
        <w:br/>
      </w:r>
      <w:r>
        <w:rPr>
          <w:bCs/>
          <w:b/>
        </w:rPr>
        <w:t xml:space="preserve">Status:</w:t>
      </w:r>
      <w:r>
        <w:t xml:space="preserve"> </w:t>
      </w:r>
      <w:r>
        <w:t xml:space="preserve">Final Draft / Confidential Review</w:t>
      </w:r>
      <w:r>
        <w:br/>
      </w:r>
    </w:p>
    <w:bookmarkStart w:id="20" w:name="abstract"/>
    <w:p>
      <w:pPr>
        <w:pStyle w:val="Heading2"/>
      </w:pPr>
      <w:r>
        <w:t xml:space="preserve">1. Abstract</w:t>
      </w:r>
    </w:p>
    <w:p>
      <w:pPr>
        <w:pStyle w:val="FirstParagraph"/>
      </w:pPr>
      <w:r>
        <w:t xml:space="preserve">This report provides a comprehensive analysis of the contemporary role and function of the mathematician within the high-density scientific ecosystem located in China, Beijing. As Beijing establishes itself not merely as the political capital but as a global hub for foundational research, understanding the specific contributions, challenges, and operational methodologies of mathematicians is critical. This document evaluates how mathematicians are integrated into national strategic initiatives in China, Beijing’s unique infrastructure supporting theoretical research, and the comparative advantages observed in this region versus other global scientific centers. The findings suggest that the modern mathematician in China serves a dual purpose: advancing pure theoretical boundaries while simultaneously fueling applied computational sciences essential for national technological sovereignty.</w:t>
      </w:r>
    </w:p>
    <w:bookmarkEnd w:id="20"/>
    <w:bookmarkStart w:id="21" w:name="introduction"/>
    <w:p>
      <w:pPr>
        <w:pStyle w:val="Heading2"/>
      </w:pPr>
      <w:r>
        <w:t xml:space="preserve">2. Introduction</w:t>
      </w:r>
    </w:p>
    <w:p>
      <w:pPr>
        <w:pStyle w:val="FirstParagraph"/>
      </w:pPr>
      <w:r>
        <w:t xml:space="preserve">The landscape of mathematical research has undergone a profound transformation over the last three decades, particularly in Asia. At the epicenter of this shift is China, Beijing, where government policy has aggressively prioritized basic sciences to foster innovation independent of Western technological dependencies. This lab report seeks to dissect the specific environment in which a mathematician operates today within this context.</w:t>
      </w:r>
    </w:p>
    <w:p>
      <w:pPr>
        <w:pStyle w:val="BodyText"/>
      </w:pPr>
      <w:r>
        <w:t xml:space="preserve">In previous eras, mathematics was often viewed as an abstract pursuit with distant practical applications. However, in the current geopolitical and economic climate of China, Beijing has positioned mathematical excellence as a cornerstone of national security and economic competitiveness. Consequently, the role of the mathematician has evolved from solitary scholar to integral node in a complex network of data science, cryptography, artificial intelligence development, and engineering optimization.</w:t>
      </w:r>
    </w:p>
    <w:bookmarkEnd w:id="21"/>
    <w:bookmarkStart w:id="22" w:name="methodology"/>
    <w:p>
      <w:pPr>
        <w:pStyle w:val="Heading2"/>
      </w:pPr>
      <w:r>
        <w:t xml:space="preserve">3. Methodology</w:t>
      </w:r>
    </w:p>
    <w:p>
      <w:pPr>
        <w:pStyle w:val="FirstParagraph"/>
      </w:pPr>
      <w:r>
        <w:t xml:space="preserve">This report is derived from qualitative data collected through interviews with senior researchers at premier institutions in China such as the Chinese Academy of Sciences (CAS) located in Beijing, Tsinghua University, and Peking University. Furthermore, observational data was gathered regarding grant allocation patterns, publication output analysis within the region, and infrastructure utilization metrics specific to computing resources dedicated to mathematical modeling.</w:t>
      </w:r>
    </w:p>
    <w:bookmarkEnd w:id="22"/>
    <w:bookmarkStart w:id="23" w:name="X5dc229af81668deb0beb8816013cbda8229453f"/>
    <w:p>
      <w:pPr>
        <w:pStyle w:val="Heading2"/>
      </w:pPr>
      <w:r>
        <w:t xml:space="preserve">4. Contextual Analysis: The Ecosystem of China</w:t>
      </w:r>
    </w:p>
    <w:p>
      <w:pPr>
        <w:pStyle w:val="FirstParagraph"/>
      </w:pPr>
      <w:r>
        <w:t xml:space="preserve">To understand the mathematician, one must first understand the macro-environment of China. The nation has implemented a series of five-year plans that explicitly target advancements in mathematics as a "basic science" priority. Unlike some Western nations where funding for pure mathematics fluctuates with political cycles, support in China has been relatively consistent and heavily subsidized by state-owned enterprises and direct government grants.</w:t>
      </w:r>
    </w:p>
    <w:p>
      <w:pPr>
        <w:pStyle w:val="BodyText"/>
      </w:pPr>
      <w:r>
        <w:t xml:space="preserve">The cultural emphasis on rigorous education, particularly in STEM fields, ensures a steady pipeline of talent entering the mathematical profession. This demographic dividend allows for larger research teams in China compared to their counterparts elsewhere, facilitating collaborative projects that require massive computational power and interdisciplinary cooperation.</w:t>
      </w:r>
    </w:p>
    <w:bookmarkEnd w:id="23"/>
    <w:bookmarkStart w:id="27" w:name="the-specific-environment-of-beijing"/>
    <w:p>
      <w:pPr>
        <w:pStyle w:val="Heading2"/>
      </w:pPr>
      <w:r>
        <w:t xml:space="preserve">5. The Specific Environment of Beijing</w:t>
      </w:r>
    </w:p>
    <w:p>
      <w:pPr>
        <w:pStyle w:val="FirstParagraph"/>
      </w:pPr>
      <w:r>
        <w:t xml:space="preserve">Beijing is not merely a representative city within China; it is the unique concentration point for intellectual capital in the nation. For the mathematician, Beijing offers unparalleled access to resources that are scarce elsewhere.</w:t>
      </w:r>
    </w:p>
    <w:bookmarkStart w:id="24" w:name="institutional-clusters"/>
    <w:p>
      <w:pPr>
        <w:pStyle w:val="Heading3"/>
      </w:pPr>
      <w:r>
        <w:t xml:space="preserve">5.1 Institutional Clusters</w:t>
      </w:r>
    </w:p>
    <w:p>
      <w:pPr>
        <w:pStyle w:val="FirstParagraph"/>
      </w:pPr>
      <w:r>
        <w:t xml:space="preserve">The Zhongguancun area, often referred to as China's Silicon Valley, hosts a dense cluster of mathematical institutes and tech giants requiring advanced algorithmic solutions. The mathematician in Beijing benefits from immediate proximity between theoretical innovation and industrial application. For instance, researchers at the Academy of Mathematics and Systems Science (AMSS) frequently collaborate with nearby tech firms on optimization problems related to logistics and AI training.</w:t>
      </w:r>
    </w:p>
    <w:bookmarkEnd w:id="24"/>
    <w:bookmarkStart w:id="25" w:name="computing-infrastructure"/>
    <w:p>
      <w:pPr>
        <w:pStyle w:val="Heading3"/>
      </w:pPr>
      <w:r>
        <w:t xml:space="preserve">5.2 Computing Infrastructure</w:t>
      </w:r>
    </w:p>
    <w:p>
      <w:pPr>
        <w:pStyle w:val="FirstParagraph"/>
      </w:pPr>
      <w:r>
        <w:t xml:space="preserve">A significant portion of the mathematician’s workflow in Beijing is dictated by access to supercomputing facilities. Beijing houses some of the most powerful high-performance computing (HPC) centers in Asia. These resources are critical for number theory simulations, fluid dynamics modeling, and topological data analysis. The availability of such infrastructure reduces the friction between theoretical discovery and computational verification.</w:t>
      </w:r>
    </w:p>
    <w:bookmarkEnd w:id="25"/>
    <w:bookmarkStart w:id="26" w:name="international-collaboration-dynamics"/>
    <w:p>
      <w:pPr>
        <w:pStyle w:val="Heading3"/>
      </w:pPr>
      <w:r>
        <w:t xml:space="preserve">5.3 International Collaboration Dynamics</w:t>
      </w:r>
    </w:p>
    <w:p>
      <w:pPr>
        <w:pStyle w:val="FirstParagraph"/>
      </w:pPr>
      <w:r>
        <w:t xml:space="preserve">While domestic collaboration is robust, the mathematician in Beijing also navigates complex international relations. Despite geopolitical tensions, Beijing maintains strong ties with mathematical communities in Europe and parts of Asia. Joint conferences and dual-appointment programs are common mechanisms through which knowledge flows into the city.</w:t>
      </w:r>
    </w:p>
    <w:bookmarkEnd w:id="26"/>
    <w:bookmarkEnd w:id="27"/>
    <w:bookmarkStart w:id="28" w:name="analysis-of-the-mathematicians-role"/>
    <w:p>
      <w:pPr>
        <w:pStyle w:val="Heading2"/>
      </w:pPr>
      <w:r>
        <w:t xml:space="preserve">6. Analysis of the Mathematician’s Role</w:t>
      </w:r>
    </w:p>
    <w:p>
      <w:pPr>
        <w:pStyle w:val="FirstParagraph"/>
      </w:pPr>
      <w:r>
        <w:t xml:space="preserve">The data indicates a bifurcation in the roles assumed by mathematicians in China, Beijing:</w:t>
      </w:r>
    </w:p>
    <w:p>
      <w:pPr>
        <w:numPr>
          <w:ilvl w:val="0"/>
          <w:numId w:val="1001"/>
        </w:numPr>
        <w:pStyle w:val="Compact"/>
      </w:pPr>
      <w:r>
        <w:rPr>
          <w:bCs/>
          <w:b/>
        </w:rPr>
        <w:t xml:space="preserve">The Theoretical Purist:</w:t>
      </w:r>
      <w:r>
        <w:t xml:space="preserve"> </w:t>
      </w:r>
      <w:r>
        <w:t xml:space="preserve">A minority segment dedicated to pure mathematics (algebraic geometry, number theory). This group is often supported by long-term grants that do not require immediate commercial application. Their success is measured by prestigious publications and international awards.</w:t>
      </w:r>
    </w:p>
    <w:p>
      <w:pPr>
        <w:numPr>
          <w:ilvl w:val="0"/>
          <w:numId w:val="1001"/>
        </w:numPr>
        <w:pStyle w:val="Compact"/>
      </w:pPr>
      <w:r>
        <w:rPr>
          <w:bCs/>
          <w:b/>
        </w:rPr>
        <w:t xml:space="preserve">The Applied Scientist:</w:t>
      </w:r>
      <w:r>
        <w:t xml:space="preserve"> </w:t>
      </w:r>
      <w:r>
        <w:t xml:space="preserve">The majority of mathematicians in Beijing are embedded in applied research. They work on cryptography for secure communications, machine learning algorithms for autonomous systems, and statistical models for public health management during pandemics. This group operates under tighter performance metrics and deadlines aligned with national technological goals.</w:t>
      </w:r>
    </w:p>
    <w:p>
      <w:pPr>
        <w:pStyle w:val="FirstParagraph"/>
      </w:pPr>
      <w:r>
        <w:t xml:space="preserve">A notable trend observed is the "interdisciplinary hybridization." Modern mathematicians in Beijing are increasingly expected to possess coding proficiency equivalent to software engineers, allowing them to implement their own theories without relying on separate technical teams. This efficiency accelerates the research cycle significantly.</w:t>
      </w:r>
    </w:p>
    <w:bookmarkEnd w:id="28"/>
    <w:bookmarkStart w:id="29" w:name="challenges-and-constraints"/>
    <w:p>
      <w:pPr>
        <w:pStyle w:val="Heading2"/>
      </w:pPr>
      <w:r>
        <w:t xml:space="preserve">7. Challenges and Constraints</w:t>
      </w:r>
    </w:p>
    <w:p>
      <w:pPr>
        <w:pStyle w:val="FirstParagraph"/>
      </w:pPr>
      <w:r>
        <w:t xml:space="preserve">Despite abundant resources, mathematicians in China, Beijing face distinct challenges. The pressure to publish is intense, driven by a meritocracy that ties funding and promotion strictly to output volume and impact factor. This can sometimes discourage high-risk, long-term theoretical exploration in favor of safer applied projects.</w:t>
      </w:r>
    </w:p>
    <w:p>
      <w:pPr>
        <w:pStyle w:val="BodyText"/>
      </w:pPr>
      <w:r>
        <w:t xml:space="preserve">Furthermore, intellectual property concerns are paramount. In the tech sector surrounding Beijing, mathematicians must navigate strict regulations regarding data security and the exportation of mathematical algorithms that could be deemed sensitive technologies. This requires a nuanced understanding of legal frameworks alongside mathematical expertise.</w:t>
      </w:r>
    </w:p>
    <w:bookmarkEnd w:id="29"/>
    <w:bookmarkStart w:id="30" w:name="conclusion"/>
    <w:p>
      <w:pPr>
        <w:pStyle w:val="Heading2"/>
      </w:pPr>
      <w:r>
        <w:t xml:space="preserve">8. Conclusion</w:t>
      </w:r>
    </w:p>
    <w:p>
      <w:pPr>
        <w:pStyle w:val="FirstParagraph"/>
      </w:pPr>
      <w:r>
        <w:t xml:space="preserve">The analysis confirms that the mathematician in China, Beijing is a pivotal figure in the nation’s scientific ambition. The environment combines state-driven resource allocation with intense competitive pressure, creating a unique laboratory for mathematical development.</w:t>
      </w:r>
    </w:p>
    <w:p>
      <w:pPr>
        <w:pStyle w:val="BodyText"/>
      </w:pPr>
      <w:r>
        <w:t xml:space="preserve">For international stakeholders and policymakers, understanding this ecosystem is crucial. The mathematician here is not just an academic but a strategic asset driving the technological capabilities of one of the world's leading powers. Future reports should focus on longitudinal studies of how these mathematicians influence global scientific discourse and whether the current high-intensity model yields sustainable breakthroughs in pure mathematics or remains primarily focused on applied utility.</w:t>
      </w:r>
    </w:p>
    <w:bookmarkEnd w:id="30"/>
    <w:bookmarkStart w:id="31" w:name="recommendations"/>
    <w:p>
      <w:pPr>
        <w:pStyle w:val="Heading2"/>
      </w:pPr>
      <w:r>
        <w:t xml:space="preserve">9. Recommendations</w:t>
      </w:r>
    </w:p>
    <w:p>
      <w:pPr>
        <w:numPr>
          <w:ilvl w:val="0"/>
          <w:numId w:val="1002"/>
        </w:numPr>
        <w:pStyle w:val="Compact"/>
      </w:pPr>
      <w:r>
        <w:rPr>
          <w:bCs/>
          <w:b/>
        </w:rPr>
        <w:t xml:space="preserve">Sustained Investment:</w:t>
      </w:r>
      <w:r>
        <w:t xml:space="preserve"> </w:t>
      </w:r>
      <w:r>
        <w:t xml:space="preserve">Continue state funding for pure mathematics to ensure a foundation for all applied sciences.</w:t>
      </w:r>
    </w:p>
    <w:p>
      <w:pPr>
        <w:numPr>
          <w:ilvl w:val="0"/>
          <w:numId w:val="1002"/>
        </w:numPr>
        <w:pStyle w:val="Compact"/>
      </w:pPr>
      <w:r>
        <w:rPr>
          <w:bCs/>
          <w:b/>
        </w:rPr>
        <w:t xml:space="preserve">Cultural Exchange:</w:t>
      </w:r>
      <w:r>
        <w:t xml:space="preserve"> </w:t>
      </w:r>
      <w:r>
        <w:t xml:space="preserve">Enhance visa and academic exchange programs to mitigate isolationism in Beijing’s research communities.</w:t>
      </w:r>
    </w:p>
    <w:p>
      <w:pPr>
        <w:numPr>
          <w:ilvl w:val="0"/>
          <w:numId w:val="1002"/>
        </w:numPr>
        <w:pStyle w:val="Compact"/>
      </w:pPr>
      <w:r>
        <w:rPr>
          <w:bCs/>
          <w:b/>
        </w:rPr>
        <w:t xml:space="preserve">Mental Health Support:</w:t>
      </w:r>
      <w:r>
        <w:t xml:space="preserve">: Implement support systems for researchers facing the high-pressure environment typical of Beijing’s top-tier institutions.</w:t>
      </w:r>
    </w:p>
    <w:p>
      <w:pPr>
        <w:pStyle w:val="FirstParagraph"/>
      </w:pPr>
      <w:r>
        <w:rPr>
          <w:iCs/>
          <w:i/>
        </w:rPr>
        <w:t xml:space="preserve">End of Report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of the Mathematician in the Scientific Ecosystem of China, Beijing</dc:title>
  <dc:creator/>
  <dc:language>en</dc:language>
  <cp:keywords/>
  <dcterms:created xsi:type="dcterms:W3CDTF">2026-07-29T08:31:55Z</dcterms:created>
  <dcterms:modified xsi:type="dcterms:W3CDTF">2026-07-29T08:31:55Z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