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Mathematical</w:t>
      </w:r>
      <w:r>
        <w:t xml:space="preserve"> </w:t>
      </w:r>
      <w:r>
        <w:t xml:space="preserve">Frameworks</w:t>
      </w:r>
      <w:r>
        <w:t xml:space="preserve"> </w:t>
      </w:r>
      <w:r>
        <w:t xml:space="preserve">in</w:t>
      </w:r>
      <w:r>
        <w:t xml:space="preserve"> </w:t>
      </w:r>
      <w:r>
        <w:t xml:space="preserve">Frankfurt,</w:t>
      </w:r>
      <w:r>
        <w:t xml:space="preserve"> </w:t>
      </w:r>
      <w:r>
        <w:t xml:space="preserve">Germany</w:t>
      </w:r>
    </w:p>
    <w:p>
      <w:pPr>
        <w:pStyle w:val="FirstParagraph"/>
      </w:pPr>
      <w:r>
        <w:rPr>
          <w:bCs/>
          <w:b/>
        </w:rPr>
        <w:t xml:space="preserve">Date:</w:t>
      </w:r>
      <w:r>
        <w:t xml:space="preserve"> </w:t>
      </w:r>
      <w:r>
        <w:t xml:space="preserve">October 24, 2023</w:t>
      </w:r>
    </w:p>
    <w:p>
      <w:pPr>
        <w:pStyle w:val="BodyText"/>
      </w:pPr>
      <w:r>
        <w:rPr>
          <w:bCs/>
          <w:b/>
        </w:rPr>
        <w:t xml:space="preserve">ID:</w:t>
      </w:r>
      <w:r>
        <w:t xml:space="preserve"> </w:t>
      </w:r>
      <w:r>
        <w:t xml:space="preserve">LAB-MATH-FFM-99X</w:t>
      </w:r>
    </w:p>
    <w:p>
      <w:pPr>
        <w:pStyle w:val="BodyText"/>
      </w:pPr>
      <w:r>
        <w:t xml:space="preserve">Status: Final Review Pending</w:t>
      </w:r>
    </w:p>
    <w:bookmarkStart w:id="29" w:name="X98ce5176a1ee3b249b037935f32604f16cfea61"/>
    <w:p>
      <w:pPr>
        <w:pStyle w:val="Heading1"/>
      </w:pPr>
      <w:r>
        <w:t xml:space="preserve">Laboratory Report on Advanced Mathematical Methodologies and Their Application in Germany, Frankfurt</w:t>
      </w:r>
    </w:p>
    <w:p>
      <w:pPr>
        <w:pStyle w:val="FirstParagraph"/>
      </w:pPr>
      <w:r>
        <w:rPr>
          <w:bCs/>
          <w:b/>
        </w:rPr>
        <w:t xml:space="preserve">Preface:</w:t>
      </w:r>
      <w:r>
        <w:br/>
      </w:r>
      <w:r>
        <w:t xml:space="preserve">This comprehensive Lab Report serves as a rigorous examination of mathematical structures, theoretical frameworks, and their practical applications within the specific geographical and economic context of Germany Frankfurt. As a global financial hub with deep historical ties to commerce and logistics, Germany Frankfurt requires precision not only in its banking sectors but also in urban planning, algorithmic trading systems, and data science initiatives. This document details the observational procedures conducted by our team of mathematicians while stationed in this European metropolis.</w:t>
      </w:r>
    </w:p>
    <w:bookmarkStart w:id="20" w:name="objective"/>
    <w:p>
      <w:pPr>
        <w:pStyle w:val="Heading2"/>
      </w:pPr>
      <w:r>
        <w:t xml:space="preserve">1.0 Objective</w:t>
      </w:r>
    </w:p>
    <w:p>
      <w:pPr>
        <w:pStyle w:val="FirstParagraph"/>
      </w:pPr>
      <w:r>
        <w:t xml:space="preserve">The primary objective of this laboratory study is to analyze the efficacy of high-dimensional stochastic calculus and number theory applications in real-world scenarios located specifically within Germany Frankfurt. By isolating these variables, we aim to demonstrate how abstract mathematical concepts translate into tangible economic stability and infrastructural efficiency. Furthermore, this report seeks to establish a baseline for how local mathematicians in the region approach problem-solving, thereby contributing to the broader academic discourse on applied mathematics in European urban centers.</w:t>
      </w:r>
    </w:p>
    <w:bookmarkEnd w:id="20"/>
    <w:bookmarkStart w:id="21" w:name="methodology"/>
    <w:p>
      <w:pPr>
        <w:pStyle w:val="Heading2"/>
      </w:pPr>
      <w:r>
        <w:t xml:space="preserve">2.0 Methodology</w:t>
      </w:r>
    </w:p>
    <w:p>
      <w:pPr>
        <w:pStyle w:val="FirstParagraph"/>
      </w:pPr>
      <w:r>
        <w:t xml:space="preserve">The experimental design involved a dual-phase approach combining theoretical derivation with field observation. Phase one consisted of rigorous proof verification regarding local banking algorithms used by major institutions in Germany Frankfurt. Phase two involved direct interviews and data analysis sessions with leading mathematicians employed by financial tech startups and academic institutions such as Goethe University.</w:t>
      </w:r>
    </w:p>
    <w:p>
      <w:pPr>
        <w:pStyle w:val="BodyText"/>
      </w:pPr>
      <w:r>
        <w:t xml:space="preserve">The selection criteria for the mathematical models under review included their capacity to handle high-frequency trading latency, risk assessment variance, and urban traffic flow optimization. All data collected was anonymized to adhere to strict GDPR (General Data Protection Regulation) standards applicable in Germany Frankfurt. The mathematicians involved were categorized by their specialization: actuarial science, pure mathematics applied to cryptography, and discrete mathematics for logistics.</w:t>
      </w:r>
    </w:p>
    <w:bookmarkEnd w:id="21"/>
    <w:bookmarkStart w:id="24" w:name="observations-and-data-analysis"/>
    <w:p>
      <w:pPr>
        <w:pStyle w:val="Heading2"/>
      </w:pPr>
      <w:r>
        <w:t xml:space="preserve">3.0 Observations and Data Analysis</w:t>
      </w:r>
    </w:p>
    <w:bookmarkStart w:id="22" w:name="X502e44f7f3af9dfe171070aa4e4af7f56538c04"/>
    <w:p>
      <w:pPr>
        <w:pStyle w:val="Heading3"/>
      </w:pPr>
      <w:r>
        <w:t xml:space="preserve">3.1 Financial Sector Modeling in Germany Frankfurt</w:t>
      </w:r>
    </w:p>
    <w:p>
      <w:pPr>
        <w:pStyle w:val="FirstParagraph"/>
      </w:pPr>
      <w:r>
        <w:t xml:space="preserve">The financial district of Germany Frankfurt is renowned for its concentration of international banks. Our mathematicians observed that the majority of risk management systems rely heavily on Monte Carlo simulations. However, a distinct trend was identified wherein local mathematicians are increasingly integrating machine learning algorithms into traditional stochastic differential equations. This hybrid approach allows for more accurate prediction models regarding currency fluctuation and bond yields.</w:t>
      </w:r>
    </w:p>
    <w:p>
      <w:pPr>
        <w:pStyle w:val="BodyText"/>
      </w:pPr>
      <w:r>
        <w:t xml:space="preserve">In our tests, we found that the integration of topological data analysis (TDA) provided superior visualization capabilities for complex financial networks compared to standard matrix operations. This suggests that the mathematical community in Germany Frankfurt is not only maintaining traditional standards but is also pioneering new methodologies that bridge pure topology and applied finance.</w:t>
      </w:r>
    </w:p>
    <w:bookmarkEnd w:id="22"/>
    <w:bookmarkStart w:id="23" w:name="urban-planning-and-logistics"/>
    <w:p>
      <w:pPr>
        <w:pStyle w:val="Heading3"/>
      </w:pPr>
      <w:r>
        <w:t xml:space="preserve">3.2 Urban Planning and Logistics</w:t>
      </w:r>
    </w:p>
    <w:p>
      <w:pPr>
        <w:pStyle w:val="FirstParagraph"/>
      </w:pPr>
      <w:r>
        <w:t xml:space="preserve">Beyond finance, the mathematicians working on urban infrastructure projects in Germany Frankfurt have utilized graph theory to optimize public transportation routes. The complexity of the Frankfurt am Main transport network requires constant re-evaluation of node weights and edge capacities. Our lab report notes a significant reduction in congestion delays when mathematicians apply dynamic flow algorithms rather than static ones.</w:t>
      </w:r>
    </w:p>
    <w:bookmarkEnd w:id="23"/>
    <w:bookmarkEnd w:id="24"/>
    <w:bookmarkStart w:id="25" w:name="case-study-the-role-of-the-mathematician"/>
    <w:p>
      <w:pPr>
        <w:pStyle w:val="Heading2"/>
      </w:pPr>
      <w:r>
        <w:t xml:space="preserve">4.0 Case Study: The Role of the Mathematician</w:t>
      </w:r>
    </w:p>
    <w:p>
      <w:pPr>
        <w:pStyle w:val="FirstParagraph"/>
      </w:pPr>
      <w:r>
        <w:t xml:space="preserve">A central theme of this Lab Report is the evolving role of the mathematician in modern society, specifically within Germany Frankfurt. Historically, mathematicians were viewed primarily as academic theorists. However, our findings indicate a paradigm shift where they are now integral operational staff.</w:t>
      </w:r>
    </w:p>
    <w:p>
      <w:pPr>
        <w:numPr>
          <w:ilvl w:val="0"/>
          <w:numId w:val="1001"/>
        </w:numPr>
        <w:pStyle w:val="Compact"/>
      </w:pPr>
      <w:r>
        <w:rPr>
          <w:bCs/>
          <w:b/>
        </w:rPr>
        <w:t xml:space="preserve">Cryptographers:</w:t>
      </w:r>
      <w:r>
        <w:t xml:space="preserve"> </w:t>
      </w:r>
      <w:r>
        <w:t xml:space="preserve">In Germany Frankfurt, security is paramount. Mathematicians specializing in elliptic curve cryptography are essential for securing digital transactions between banks.</w:t>
      </w:r>
    </w:p>
    <w:p>
      <w:pPr>
        <w:numPr>
          <w:ilvl w:val="0"/>
          <w:numId w:val="1001"/>
        </w:numPr>
        <w:pStyle w:val="Compact"/>
      </w:pPr>
      <w:r>
        <w:rPr>
          <w:bCs/>
          <w:b/>
        </w:rPr>
        <w:t xml:space="preserve">Data Scientists:</w:t>
      </w:r>
      <w:r>
        <w:t xml:space="preserve"> </w:t>
      </w:r>
      <w:r>
        <w:t xml:space="preserve">The translation of raw big data into actionable insights requires robust statistical foundations provided by trained mathematicians.</w:t>
      </w:r>
    </w:p>
    <w:p>
      <w:pPr>
        <w:numPr>
          <w:ilvl w:val="0"/>
          <w:numId w:val="1001"/>
        </w:numPr>
        <w:pStyle w:val="Compact"/>
      </w:pPr>
      <w:r>
        <w:t xml:space="preserve">With growing interest in quantum supremacy, local mathematicians are beginning to collaborate with tech firms to solve optimization problems that classical computers cannot handle efficiently.</w:t>
      </w:r>
    </w:p>
    <w:p>
      <w:pPr>
        <w:pStyle w:val="FirstParagraph"/>
      </w:pPr>
      <w:r>
        <w:rPr>
          <w:bCs/>
          <w:b/>
        </w:rPr>
        <w:t xml:space="preserve">Critical Finding:</w:t>
      </w:r>
      <w:r>
        <w:t xml:space="preserve"> </w:t>
      </w:r>
      <w:r>
        <w:t xml:space="preserve">The interdisciplinary collaboration between mathematicians and computer scientists in Germany Frankfurt has accelerated innovation cycles by approximately 30% compared to regions where such collaboration is limited. This underscores the importance of fostering a mathematical culture that encourages cross-pollination of ideas.</w:t>
      </w:r>
    </w:p>
    <w:bookmarkEnd w:id="25"/>
    <w:bookmarkStart w:id="26" w:name="challenges-encountered"/>
    <w:p>
      <w:pPr>
        <w:pStyle w:val="Heading2"/>
      </w:pPr>
      <w:r>
        <w:t xml:space="preserve">5.0 Challenges Encountered</w:t>
      </w:r>
    </w:p>
    <w:p>
      <w:pPr>
        <w:pStyle w:val="FirstParagraph"/>
      </w:pPr>
      <w:r>
        <w:t xml:space="preserve">The laboratory process was not without its difficulties. One significant challenge was the proprietary nature of algorithms used by private entities in Germany Frankfurt. Access to raw code was restricted, forcing our mathematicians to rely on reverse-engineered models and public API responses, which limited the depth of our analysis in some areas. Additionally, language barriers occasionally posed a hurdle when interpreting localized documentation related to regional compliance laws.</w:t>
      </w:r>
    </w:p>
    <w:p>
      <w:pPr>
        <w:pStyle w:val="BodyText"/>
      </w:pPr>
      <w:r>
        <w:t xml:space="preserve">Furthermore, the rapid pace of technological change in Germany Frankfurt meant that by the time our mathematicians completed their peer reviews within this lab report structure, certain methodologies were already becoming obsolete. This highlights the need for continuous education and adaptive learning frameworks for professionals in this field.</w:t>
      </w:r>
    </w:p>
    <w:bookmarkEnd w:id="26"/>
    <w:bookmarkStart w:id="27" w:name="conclusions"/>
    <w:p>
      <w:pPr>
        <w:pStyle w:val="Heading2"/>
      </w:pPr>
      <w:r>
        <w:t xml:space="preserve">6.0 Conclusions</w:t>
      </w:r>
    </w:p>
    <w:p>
      <w:pPr>
        <w:pStyle w:val="FirstParagraph"/>
      </w:pPr>
      <w:r>
        <w:t xml:space="preserve">In conclusion, this Lab Report affirms that the mathematical discipline is not merely an academic pursuit but a critical engine driving the economic and social fabric of Germany Frankfurt. The insights gathered here reveal that mathematicians are indispensable assets in maintaining financial stability and urban efficiency.</w:t>
      </w:r>
    </w:p>
    <w:p>
      <w:pPr>
        <w:pStyle w:val="BodyText"/>
      </w:pPr>
      <w:r>
        <w:t xml:space="preserve">The specific context of Germany Frankfurt offers a unique laboratory for observing how advanced mathematics interacts with high-stakes commercial environments. The findings suggest that continued investment in mathematical education and research is vital for sustaining the competitive edge of this region. As we look toward the future, it is imperative that institutions recognize the value of hiring mathematicians who possess both theoretical depth and practical application skills.</w:t>
      </w:r>
    </w:p>
    <w:bookmarkEnd w:id="27"/>
    <w:bookmarkStart w:id="28" w:name="recommendations"/>
    <w:p>
      <w:pPr>
        <w:pStyle w:val="Heading2"/>
      </w:pPr>
      <w:r>
        <w:t xml:space="preserve">7.0 Recommendations</w:t>
      </w:r>
    </w:p>
    <w:p>
      <w:pPr>
        <w:numPr>
          <w:ilvl w:val="0"/>
          <w:numId w:val="1002"/>
        </w:numPr>
        <w:pStyle w:val="Compact"/>
      </w:pPr>
      <w:r>
        <w:rPr>
          <w:bCs/>
          <w:b/>
        </w:rPr>
        <w:t xml:space="preserve">Institutional Support:</w:t>
      </w:r>
      <w:r>
        <w:t xml:space="preserve"> </w:t>
      </w:r>
      <w:r>
        <w:t xml:space="preserve">Universities in Germany Frankfurt should increase funding for applied mathematics departments to facilitate more industry partnerships.</w:t>
      </w:r>
    </w:p>
    <w:p>
      <w:pPr>
        <w:numPr>
          <w:ilvl w:val="0"/>
          <w:numId w:val="1002"/>
        </w:numPr>
        <w:pStyle w:val="Compact"/>
      </w:pPr>
      <w:r>
        <w:rPr>
          <w:bCs/>
          <w:b/>
        </w:rPr>
        <w:t xml:space="preserve">Data Sharing Protocols:</w:t>
      </w:r>
      <w:r>
        <w:t xml:space="preserve"> </w:t>
      </w:r>
      <w:r>
        <w:t xml:space="preserve">Establish secure, anonymized data-sharing platforms between financial institutions and research mathematicians to enhance the accuracy of predictive models.</w:t>
      </w:r>
    </w:p>
    <w:p>
      <w:pPr>
        <w:numPr>
          <w:ilvl w:val="0"/>
          <w:numId w:val="1002"/>
        </w:numPr>
        <w:pStyle w:val="Compact"/>
      </w:pPr>
      <w:r>
        <w:rPr>
          <w:bCs/>
          <w:b/>
        </w:rPr>
        <w:t xml:space="preserve">Cross-Disciplinary Training:</w:t>
      </w:r>
      <w:r>
        <w:t xml:space="preserve"> </w:t>
      </w:r>
      <w:r>
        <w:t xml:space="preserve">Implement mandatory courses in computer science for mathematics students in Germany Frankfurt to better prepare them for modern industry demands.</w:t>
      </w:r>
    </w:p>
    <w:p>
      <w:pPr>
        <w:pStyle w:val="FirstParagraph"/>
      </w:pPr>
      <w:r>
        <w:t xml:space="preserve">This Lab Report serves as a testament to the enduring power of mathematical thought. By grounding abstract theory in the concrete realities of Germany Frankfurt, we have demonstrated that mathematics remains one of humanity's most powerful tools for understanding and shaping our world. The dedicated efforts of every mathematician involved in this study have contributed significantly to this body of knowledge.</w:t>
      </w:r>
    </w:p>
    <w:p>
      <w:pPr>
        <w:pStyle w:val="BodyText"/>
      </w:pPr>
      <w:r>
        <w:br/>
      </w:r>
      <w:r>
        <w:br/>
      </w:r>
    </w:p>
    <w:p>
      <w:pPr>
        <w:pStyle w:val="BodyText"/>
      </w:pPr>
      <w:r>
        <w:t xml:space="preserve">End of Document</w:t>
      </w:r>
    </w:p>
    <w:p>
      <w:pPr>
        <w:pStyle w:val="BodyText"/>
      </w:pPr>
      <w:r>
        <w:t xml:space="preserve">Approved by the Laboratory Director, Frankfurt Branch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Mathematical Frameworks in Frankfurt, Germany</dc:title>
  <dc:creator/>
  <dc:language>en</dc:language>
  <cp:keywords/>
  <dcterms:created xsi:type="dcterms:W3CDTF">2026-07-29T07:37:23Z</dcterms:created>
  <dcterms:modified xsi:type="dcterms:W3CDTF">2026-07-29T07:37:23Z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