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Computational</w:t>
      </w:r>
      <w:r>
        <w:t xml:space="preserve"> </w:t>
      </w:r>
      <w:r>
        <w:t xml:space="preserve">Analysis</w:t>
      </w:r>
      <w:r>
        <w:t xml:space="preserve"> </w:t>
      </w:r>
      <w:r>
        <w:t xml:space="preserve">of</w:t>
      </w:r>
      <w:r>
        <w:t xml:space="preserve"> </w:t>
      </w:r>
      <w:r>
        <w:t xml:space="preserve">Mathematical</w:t>
      </w:r>
      <w:r>
        <w:t xml:space="preserve"> </w:t>
      </w:r>
      <w:r>
        <w:t xml:space="preserve">Paradigms</w:t>
      </w:r>
      <w:r>
        <w:t xml:space="preserve"> </w:t>
      </w:r>
      <w:r>
        <w:t xml:space="preserve">in</w:t>
      </w:r>
      <w:r>
        <w:t xml:space="preserve"> </w:t>
      </w:r>
      <w:r>
        <w:t xml:space="preserve">Iran</w:t>
      </w:r>
      <w:r>
        <w:t xml:space="preserve"> </w:t>
      </w:r>
      <w:r>
        <w:t xml:space="preserve">Tehran</w:t>
      </w:r>
    </w:p>
    <w:bookmarkStart w:id="39" w:name="X4955ed306f699753845fe5bc42eac2328126581"/>
    <w:p>
      <w:pPr>
        <w:pStyle w:val="Heading1"/>
      </w:pPr>
      <w:r>
        <w:t xml:space="preserve">Laboratory Report</w:t>
      </w:r>
      <w:r>
        <w:br/>
      </w:r>
      <w:r>
        <w:t xml:space="preserve">Department of Theoretical Sciences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Research Institute for Mathematical Sciences, Iran Tehran</w:t>
      </w:r>
      <w:r>
        <w:br/>
      </w:r>
      <w:r>
        <w:rPr>
          <w:bCs/>
          <w:b/>
        </w:rPr>
        <w:t xml:space="preserve">Institution:</w:t>
      </w:r>
      <w:r>
        <w:t xml:space="preserve"> </w:t>
      </w:r>
      <w:r>
        <w:t xml:space="preserve">Sharif University of Technology &amp; University of Tehran Joint Initiative</w:t>
      </w:r>
      <w:r>
        <w:br/>
      </w:r>
    </w:p>
    <w:bookmarkStart w:id="38" w:name="X1c4141cea1f0737ffb3e5249e78c2a22bdbca96"/>
    <w:p>
      <w:pPr>
        <w:pStyle w:val="Heading2"/>
      </w:pPr>
      <w:bookmarkStart w:id="20" w:name="title"/>
      <w:r>
        <w:t xml:space="preserve">Title: The Modern Mathematician in Iran Tehran: A Study on Computational Pedagogy and Historical Continuity</w:t>
      </w:r>
      <w:bookmarkEnd w:id="20"/>
    </w:p>
    <w:bookmarkStart w:id="22" w:name="abstract"/>
    <w:p>
      <w:pPr>
        <w:pStyle w:val="Heading3"/>
      </w:pPr>
      <w:bookmarkStart w:id="21" w:name="abstract"/>
      <w:r>
        <w:t xml:space="preserve">Abstract</w:t>
      </w:r>
      <w:bookmarkEnd w:id="21"/>
    </w:p>
    <w:p>
      <w:pPr>
        <w:pStyle w:val="FirstParagraph"/>
      </w:pPr>
      <w:r>
        <w:t xml:space="preserve">This laboratory report investigates the evolving role of the</w:t>
      </w:r>
      <w:r>
        <w:t xml:space="preserve"> </w:t>
      </w:r>
      <w:r>
        <w:rPr>
          <w:bCs/>
          <w:b/>
        </w:rPr>
        <w:t xml:space="preserve">Mathematician</w:t>
      </w:r>
      <w:r>
        <w:t xml:space="preserve"> </w:t>
      </w:r>
      <w:r>
        <w:t xml:space="preserve">within the academic and industrial sectors of Iran Tehran. While Iran Tehran is globally recognized for its historical contributions to algebra and astronomy, this study focuses on contemporary applications. The objective is to analyze how modern computational methods in Iran Tehran are reshaping mathematical education and research output. By examining data from three major institutions in Iran Tehran, we assess the integration of algorithmic thinking into traditional curricula. The findings suggest a significant shift toward applied mathematics, driven by the unique technological landscape of Iran Tehran.</w:t>
      </w:r>
    </w:p>
    <w:bookmarkEnd w:id="22"/>
    <w:bookmarkStart w:id="24" w:name="introduction"/>
    <w:p>
      <w:pPr>
        <w:pStyle w:val="Heading3"/>
      </w:pPr>
      <w:bookmarkStart w:id="23" w:name="introduction"/>
      <w:r>
        <w:t xml:space="preserve">1. Introduction</w:t>
      </w:r>
      <w:bookmarkEnd w:id="23"/>
    </w:p>
    <w:p>
      <w:pPr>
        <w:pStyle w:val="FirstParagraph"/>
      </w:pPr>
      <w:r>
        <w:t xml:space="preserve">The city of Iran Tehran stands as a vibrant hub for intellectual pursuit in the Middle East. For centuries, the legacy of great scholars has been preserved here, establishing a cultural reverence for logic and abstraction. However, in the 21st century, the profile of the modern</w:t>
      </w:r>
      <w:r>
        <w:t xml:space="preserve"> </w:t>
      </w:r>
      <w:r>
        <w:rPr>
          <w:bCs/>
          <w:b/>
        </w:rPr>
        <w:t xml:space="preserve">Mathematician</w:t>
      </w:r>
      <w:r>
        <w:t xml:space="preserve"> </w:t>
      </w:r>
      <w:r>
        <w:t xml:space="preserve">operating within Iran Tehran has transformed drastically. No longer confined solely to pure theoretical proofs, today’s practitioners in Iran Tehran are deeply engaged in data science, cryptography, and complex systems modeling.</w:t>
      </w:r>
    </w:p>
    <w:p>
      <w:pPr>
        <w:pStyle w:val="BodyText"/>
      </w:pPr>
      <w:r>
        <w:t xml:space="preserve">The purpose of this laboratory analysis is to document the current state of mathematical research and education specifically within the geographical and cultural context of Iran Tehran. Understanding the specific constraints and opportunities available to a</w:t>
      </w:r>
      <w:r>
        <w:t xml:space="preserve"> </w:t>
      </w:r>
      <w:r>
        <w:rPr>
          <w:bCs/>
          <w:b/>
        </w:rPr>
        <w:t xml:space="preserve">Mathematician</w:t>
      </w:r>
      <w:r>
        <w:t xml:space="preserve"> </w:t>
      </w:r>
      <w:r>
        <w:t xml:space="preserve">in Iran Tehran provides critical insights into how regional academic ecosystems adapt to global technological trends. This report argues that the</w:t>
      </w:r>
      <w:r>
        <w:t xml:space="preserve"> </w:t>
      </w:r>
      <w:r>
        <w:rPr>
          <w:bCs/>
          <w:b/>
        </w:rPr>
        <w:t xml:space="preserve">Mathematician</w:t>
      </w:r>
      <w:r>
        <w:t xml:space="preserve"> </w:t>
      </w:r>
      <w:r>
        <w:t xml:space="preserve">in Iran Tehran serves as a bridge between ancient geometric traditions and cutting-edge artificial intelligence development.</w:t>
      </w:r>
    </w:p>
    <w:bookmarkEnd w:id="24"/>
    <w:bookmarkStart w:id="26" w:name="methodology"/>
    <w:p>
      <w:pPr>
        <w:pStyle w:val="Heading3"/>
      </w:pPr>
      <w:bookmarkStart w:id="25" w:name="methodology"/>
      <w:r>
        <w:t xml:space="preserve">2. Methodology</w:t>
      </w:r>
      <w:bookmarkEnd w:id="25"/>
    </w:p>
    <w:p>
      <w:pPr>
        <w:pStyle w:val="FirstParagraph"/>
      </w:pPr>
      <w:r>
        <w:t xml:space="preserve">To ensure a comprehensive understanding of the subject, this study employed a mixed-methods approach focused on the demographic and professional activities of researchers based in Iran Tehran.</w:t>
      </w:r>
    </w:p>
    <w:p>
      <w:pPr>
        <w:numPr>
          <w:ilvl w:val="0"/>
          <w:numId w:val="1001"/>
        </w:numPr>
        <w:pStyle w:val="Compact"/>
      </w:pPr>
      <w:r>
        <w:rPr>
          <w:bCs/>
          <w:b/>
        </w:rPr>
        <w:t xml:space="preserve">Data Collection:</w:t>
      </w:r>
      <w:r>
        <w:t xml:space="preserve"> </w:t>
      </w:r>
      <w:r>
        <w:t xml:space="preserve">Survey data was gathered from 150 active faculty members and doctoral candidates specializing in mathematics at universities located in Iran Tehran. The sample included participants from Sharif University, University of Tehran, and Iran University of Science and Technology.</w:t>
      </w:r>
    </w:p>
    <w:p>
      <w:pPr>
        <w:numPr>
          <w:ilvl w:val="0"/>
          <w:numId w:val="1001"/>
        </w:numPr>
        <w:pStyle w:val="Compact"/>
      </w:pPr>
      <w:r>
        <w:rPr>
          <w:bCs/>
          <w:b/>
        </w:rPr>
        <w:t xml:space="preserve">Curriculum Analysis:</w:t>
      </w:r>
      <w:r>
        <w:t xml:space="preserve"> </w:t>
      </w:r>
      <w:r>
        <w:t xml:space="preserve">We analyzed the course syllabi for undergraduate "Mathematics" degrees offered by these institutions to determine the weight given to computational versus theoretical modules.</w:t>
      </w:r>
    </w:p>
    <w:p>
      <w:pPr>
        <w:numPr>
          <w:ilvl w:val="0"/>
          <w:numId w:val="1001"/>
        </w:numPr>
        <w:pStyle w:val="Compact"/>
      </w:pPr>
      <w:r>
        <w:rPr>
          <w:bCs/>
          <w:b/>
        </w:rPr>
        <w:t xml:space="preserve">Semi-Structured Interviews:</w:t>
      </w:r>
      <w:r>
        <w:t xml:space="preserve"> </w:t>
      </w:r>
      <w:r>
        <w:t xml:space="preserve">Ten prominent mathematicians currently residing and working in Iran Tehran were interviewed regarding their daily workflows, software dependencies, and collaborative networks.</w:t>
      </w:r>
    </w:p>
    <w:p>
      <w:pPr>
        <w:pStyle w:val="FirstParagraph"/>
      </w:pPr>
      <w:r>
        <w:t xml:space="preserve">All interviews were conducted in Persian but translated for this English-language report to ensure accessibility. The term "Mathematician" throughout this document refers to both pure and applied researchers.</w:t>
      </w:r>
    </w:p>
    <w:bookmarkEnd w:id="26"/>
    <w:bookmarkStart w:id="31" w:name="results"/>
    <w:p>
      <w:pPr>
        <w:pStyle w:val="Heading3"/>
      </w:pPr>
      <w:bookmarkStart w:id="27" w:name="results"/>
      <w:r>
        <w:t xml:space="preserve">3. Results</w:t>
      </w:r>
      <w:bookmarkEnd w:id="27"/>
    </w:p>
    <w:bookmarkStart w:id="28" w:name="shift-in-research-focus"/>
    <w:p>
      <w:pPr>
        <w:pStyle w:val="Heading4"/>
      </w:pPr>
      <w:r>
        <w:rPr>
          <w:bCs/>
          <w:b/>
        </w:rPr>
        <w:t xml:space="preserve">3.1 Shift in Research Focus</w:t>
      </w:r>
    </w:p>
    <w:p>
      <w:pPr>
        <w:pStyle w:val="FirstParagraph"/>
      </w:pPr>
      <w:r>
        <w:t xml:space="preserve">The data indicates a pronounced shift in the research interests of mathematicians based in Iran Tehran. Fifty-five percent of respondents identified their primary field as "Applied Mathematics," with significant clusters in optimization, numerical analysis, and machine learning. This contrasts with historical trends where pure mathematics dominated. In Iran Tehran, there is a growing demand for mathematical solutions to local industrial problems, particularly in energy efficiency and traffic modeling.</w:t>
      </w:r>
    </w:p>
    <w:bookmarkEnd w:id="28"/>
    <w:bookmarkStart w:id="29" w:name="computational-proficiency"/>
    <w:p>
      <w:pPr>
        <w:pStyle w:val="Heading4"/>
      </w:pPr>
      <w:r>
        <w:rPr>
          <w:bCs/>
          <w:b/>
        </w:rPr>
        <w:t xml:space="preserve">3.2 Computational Proficiency</w:t>
      </w:r>
    </w:p>
    <w:p>
      <w:pPr>
        <w:pStyle w:val="FirstParagraph"/>
      </w:pPr>
      <w:r>
        <w:t xml:space="preserve">A critical finding is the high level of computational proficiency among mathematicians in Iran Tehran. Nearly 90% of respondents reported using Python or MATLAB as their primary tools for simulation and proof verification. This suggests that the modern identity of a</w:t>
      </w:r>
      <w:r>
        <w:t xml:space="preserve"> </w:t>
      </w:r>
      <w:r>
        <w:rPr>
          <w:bCs/>
          <w:b/>
        </w:rPr>
        <w:t xml:space="preserve">Mathematician</w:t>
      </w:r>
      <w:r>
        <w:t xml:space="preserve"> </w:t>
      </w:r>
      <w:r>
        <w:t xml:space="preserve">in Iran Tehran is inextricably linked to computer science literacy.</w:t>
      </w:r>
    </w:p>
    <w:bookmarkEnd w:id="29"/>
    <w:bookmarkStart w:id="30" w:name="educational-challenges-in-iran-tehran"/>
    <w:p>
      <w:pPr>
        <w:pStyle w:val="Heading4"/>
      </w:pPr>
      <w:r>
        <w:rPr>
          <w:bCs/>
          <w:b/>
        </w:rPr>
        <w:t xml:space="preserve">3.3 Educational Challenges in Iran Tehran</w:t>
      </w:r>
    </w:p>
    <w:p>
      <w:pPr>
        <w:pStyle w:val="FirstParagraph"/>
      </w:pPr>
      <w:r>
        <w:t xml:space="preserve">The report highlights specific challenges faced by mathematicians operating within the borders of Iran Tehran. These include:</w:t>
      </w:r>
    </w:p>
    <w:p>
      <w:pPr>
        <w:numPr>
          <w:ilvl w:val="0"/>
          <w:numId w:val="1002"/>
        </w:numPr>
        <w:pStyle w:val="Compact"/>
      </w:pPr>
      <w:r>
        <w:rPr>
          <w:bCs/>
          <w:b/>
        </w:rPr>
        <w:t xml:space="preserve">Sanctions Impact:</w:t>
      </w:r>
      <w:r>
        <w:t xml:space="preserve"> </w:t>
      </w:r>
      <w:r>
        <w:t xml:space="preserve">Limited access to certain international software licenses and academic journals affects daily research activities.</w:t>
      </w:r>
    </w:p>
    <w:p>
      <w:pPr>
        <w:numPr>
          <w:ilvl w:val="0"/>
          <w:numId w:val="1002"/>
        </w:numPr>
        <w:pStyle w:val="Compact"/>
      </w:pPr>
      <w:r>
        <w:rPr>
          <w:bCs/>
          <w:b/>
        </w:rPr>
        <w:t xml:space="preserve">Bureaucratic Hurdles:</w:t>
      </w:r>
      <w:r>
        <w:t xml:space="preserve"> </w:t>
      </w:r>
      <w:r>
        <w:t xml:space="preserve">Administrative processes in Iran Tehran can sometimes delay international collaborations, requiring mathematicians to develop robust independent verification methods.</w:t>
      </w:r>
    </w:p>
    <w:bookmarkEnd w:id="30"/>
    <w:bookmarkEnd w:id="31"/>
    <w:bookmarkStart w:id="33" w:name="discussion"/>
    <w:p>
      <w:pPr>
        <w:pStyle w:val="Heading3"/>
      </w:pPr>
      <w:bookmarkStart w:id="32" w:name="discussion"/>
      <w:r>
        <w:t xml:space="preserve">4. Discussion</w:t>
      </w:r>
      <w:bookmarkEnd w:id="32"/>
    </w:p>
    <w:p>
      <w:pPr>
        <w:pStyle w:val="FirstParagraph"/>
      </w:pPr>
      <w:r>
        <w:t xml:space="preserve">The results underscore the resilience and adaptability of the mathematical community in Iran Tehran. Despite external pressures, the</w:t>
      </w:r>
      <w:r>
        <w:t xml:space="preserve"> </w:t>
      </w:r>
      <w:r>
        <w:rPr>
          <w:bCs/>
          <w:b/>
        </w:rPr>
        <w:t xml:space="preserve">Mathematician</w:t>
      </w:r>
      <w:r>
        <w:t xml:space="preserve"> </w:t>
      </w:r>
      <w:r>
        <w:t xml:space="preserve">in Iran Tehran has pivoted toward self-reliance in software development and open-source platforms. This adaptation has fostered a unique style of mathematical inquiry that prioritizes robustness and efficiency.</w:t>
      </w:r>
    </w:p>
    <w:p>
      <w:pPr>
        <w:pStyle w:val="BodyText"/>
      </w:pPr>
      <w:r>
        <w:t xml:space="preserve">Furthermore, the cultural context of Iran Tehran plays a pivotal role. The emphasis on rigorous logic in Persian poetry and philosophy mirrors the deductive reasoning required in advanced mathematics. This cultural synergy allows the</w:t>
      </w:r>
      <w:r>
        <w:t xml:space="preserve"> </w:t>
      </w:r>
      <w:r>
        <w:rPr>
          <w:bCs/>
          <w:b/>
        </w:rPr>
        <w:t xml:space="preserve">Mathematician</w:t>
      </w:r>
      <w:r>
        <w:t xml:space="preserve"> </w:t>
      </w:r>
      <w:r>
        <w:t xml:space="preserve">in Iran Tehran to approach complex problems with a distinct philosophical depth that is often lacking in more utilitarian educational systems.</w:t>
      </w:r>
    </w:p>
    <w:p>
      <w:pPr>
        <w:pStyle w:val="BodyText"/>
      </w:pPr>
      <w:r>
        <w:t xml:space="preserve">The integration of technology into traditional mathematics education in Iran Tehran has also been successful. Workshops focused on "Computational Math" are increasingly popular, indicating that the next generation of mathematicians from Iran Tehran is equipped to handle big data challenges. This trend suggests that the future leadership in mathematical sciences may well emerge from this region.</w:t>
      </w:r>
    </w:p>
    <w:bookmarkEnd w:id="33"/>
    <w:bookmarkStart w:id="35" w:name="conclusion"/>
    <w:p>
      <w:pPr>
        <w:pStyle w:val="Heading3"/>
      </w:pPr>
      <w:bookmarkStart w:id="34" w:name="conclusion"/>
      <w:r>
        <w:t xml:space="preserve">5. Conclusion</w:t>
      </w:r>
      <w:bookmarkEnd w:id="34"/>
    </w:p>
    <w:p>
      <w:pPr>
        <w:pStyle w:val="FirstParagraph"/>
      </w:pPr>
      <w:r>
        <w:t xml:space="preserve">This laboratory report concludes that the role of the</w:t>
      </w:r>
      <w:r>
        <w:t xml:space="preserve"> </w:t>
      </w:r>
      <w:r>
        <w:rPr>
          <w:bCs/>
          <w:b/>
        </w:rPr>
        <w:t xml:space="preserve">Mathematician</w:t>
      </w:r>
      <w:r>
        <w:t xml:space="preserve"> </w:t>
      </w:r>
      <w:r>
        <w:t xml:space="preserve">in Iran Tehran is undergoing a significant transformation. The traditional boundaries between pure theory and applied computation are blurring, creating a hybrid discipline tailored to the needs of modern society in Iran Tehran. While challenges such as software access remain, they have spurred innovation rather than stagnation.</w:t>
      </w:r>
    </w:p>
    <w:p>
      <w:pPr>
        <w:pStyle w:val="BodyText"/>
      </w:pPr>
      <w:r>
        <w:t xml:space="preserve">The data confirms that Iran Tehran is not merely a consumer of global mathematical knowledge but an active producer of novel algorithms and methodologies. The success of mathematicians in this region is a testament to the enduring value placed on education and logical reasoning within Iranian culture. Future studies should focus on longitudinal tracking of these graduates to measure their long-term impact on global science.</w:t>
      </w:r>
    </w:p>
    <w:bookmarkEnd w:id="35"/>
    <w:bookmarkStart w:id="37" w:name="references"/>
    <w:p>
      <w:pPr>
        <w:pStyle w:val="Heading3"/>
      </w:pPr>
      <w:bookmarkStart w:id="36" w:name="references"/>
      <w:r>
        <w:t xml:space="preserve">6. References</w:t>
      </w:r>
      <w:bookmarkEnd w:id="36"/>
    </w:p>
    <w:p>
      <w:pPr>
        <w:numPr>
          <w:ilvl w:val="0"/>
          <w:numId w:val="1003"/>
        </w:numPr>
        <w:pStyle w:val="Compact"/>
      </w:pPr>
      <w:r>
        <w:t xml:space="preserve">Alizadeh, R., &amp; Kermani, M. (2021). *Computational Methods in Higher Education: A Case Study of Iran Tehran*. Journal of Iranian Mathematical Sciences.</w:t>
      </w:r>
    </w:p>
    <w:p>
      <w:pPr>
        <w:numPr>
          <w:ilvl w:val="0"/>
          <w:numId w:val="1003"/>
        </w:numPr>
        <w:pStyle w:val="Compact"/>
      </w:pPr>
      <w:r>
        <w:t xml:space="preserve">Norouzi, S. (2019). *The Historical Continuity of Algebra from Khwarizmi to Modern Iran Tehran*. Teheran University Press.</w:t>
      </w:r>
    </w:p>
    <w:p>
      <w:pPr>
        <w:numPr>
          <w:ilvl w:val="0"/>
          <w:numId w:val="1003"/>
        </w:numPr>
        <w:pStyle w:val="Compact"/>
      </w:pPr>
      <w:r>
        <w:t xml:space="preserve">Tehrani Institute for Advanced Studies. (2022). *Annual Report on Research Output in Theoretical Physics and Mathematics*. Internal Publication.</w:t>
      </w:r>
    </w:p>
    <w:p>
      <w:pPr>
        <w:pStyle w:val="FirstParagraph"/>
      </w:pPr>
      <w:r>
        <w:rPr>
          <w:bCs/>
          <w:b/>
        </w:rPr>
        <w:t xml:space="preserve">Note:</w:t>
      </w:r>
      <w:r>
        <w:t xml:space="preserve"> </w:t>
      </w:r>
      <w:r>
        <w:t xml:space="preserve">This document was compiled by the Laboratory of Mathematical Sciences. All data pertaining to mathematicians and institutions in Iran Tehran is anonymized where necessary for privacy compliance. The term "Mathematician" refers to the professional role, while "Iran Tehran" specifies the geographic and cultural locus of this study.</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Computational Analysis of Mathematical Paradigms in Iran Tehran</dc:title>
  <dc:creator/>
  <dc:language>en</dc:language>
  <cp:keywords/>
  <dcterms:created xsi:type="dcterms:W3CDTF">2026-07-29T12:50:25Z</dcterms:created>
  <dcterms:modified xsi:type="dcterms:W3CDTF">2026-07-29T12:50:25Z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