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Mathematician</w:t>
      </w:r>
      <w:r>
        <w:t xml:space="preserve"> </w:t>
      </w:r>
      <w:r>
        <w:t xml:space="preserve">Research</w:t>
      </w:r>
      <w:r>
        <w:t xml:space="preserve"> </w:t>
      </w:r>
      <w:r>
        <w:t xml:space="preserve">Initiative</w:t>
      </w:r>
      <w:r>
        <w:t xml:space="preserve"> </w:t>
      </w:r>
      <w:r>
        <w:t xml:space="preserve">in</w:t>
      </w:r>
      <w:r>
        <w:t xml:space="preserve"> </w:t>
      </w:r>
      <w:r>
        <w:t xml:space="preserve">Japan</w:t>
      </w:r>
      <w:r>
        <w:t xml:space="preserve"> </w:t>
      </w:r>
      <w:r>
        <w:t xml:space="preserve">Osaka</w:t>
      </w:r>
    </w:p>
    <w:p>
      <w:pPr>
        <w:pStyle w:val="FirstParagraph"/>
      </w:pPr>
      <w:r>
        <w:rPr>
          <w:bCs/>
          <w:b/>
        </w:rPr>
        <w:t xml:space="preserve">Date:</w:t>
      </w:r>
      <w:r>
        <w:t xml:space="preserve"> </w:t>
      </w:r>
      <w:r>
        <w:t xml:space="preserve">October 24, 2023</w:t>
      </w:r>
      <w:r>
        <w:t xml:space="preserve"> </w:t>
      </w:r>
      <w:r>
        <w:br/>
      </w:r>
      <w:r>
        <w:rPr>
          <w:bCs/>
          <w:b/>
        </w:rPr>
        <w:t xml:space="preserve">To:</w:t>
      </w:r>
      <w:r>
        <w:t xml:space="preserve"> </w:t>
      </w:r>
      <w:r>
        <w:t xml:space="preserve">International Institute of Advanced Mathematics (I IAM)</w:t>
      </w:r>
    </w:p>
    <w:bookmarkStart w:id="27" w:name="X48ce9ebb5e8c6d22d1afc81ff949f127a384240"/>
    <w:p>
      <w:pPr>
        <w:pStyle w:val="Heading1"/>
      </w:pPr>
      <w:r>
        <w:t xml:space="preserve">Laboratory Report: The Mathematical Mathematician Initiative in Japan Osaka</w:t>
      </w:r>
    </w:p>
    <w:p>
      <w:pPr>
        <w:pStyle w:val="FirstParagraph"/>
      </w:pPr>
      <w:r>
        <w:rPr>
          <w:bCs/>
          <w:b/>
        </w:rPr>
        <w:t xml:space="preserve">ID:</w:t>
      </w:r>
      <w:r>
        <w:t xml:space="preserve"> </w:t>
      </w:r>
      <w:r>
        <w:t xml:space="preserve">MATH-JP-0089</w:t>
      </w:r>
      <w:r>
        <w:br/>
      </w:r>
      <w:r>
        <w:rPr>
          <w:bCs/>
          <w:b/>
        </w:rPr>
        <w:t xml:space="preserve">Location of Execution:</w:t>
      </w:r>
      <w:r>
        <w:rPr>
          <w:iCs/>
          <w:i/>
        </w:rPr>
        <w:t xml:space="preserve">Kita Ward, Japan Osaka</w:t>
      </w:r>
    </w:p>
    <w:bookmarkStart w:id="20" w:name="i.-executive-summary"/>
    <w:p>
      <w:pPr>
        <w:pStyle w:val="Heading2"/>
      </w:pPr>
      <w:r>
        <w:t xml:space="preserve">I. Executive Summary</w:t>
      </w:r>
    </w:p>
    <w:p>
      <w:pPr>
        <w:pStyle w:val="FirstParagraph"/>
      </w:pPr>
      <w:r>
        <w:t xml:space="preserve">This laboratory report provides a comprehensive analysis of the recent academic and computational research conducted by our designated</w:t>
      </w:r>
      <w:r>
        <w:t xml:space="preserve"> </w:t>
      </w:r>
      <w:r>
        <w:rPr>
          <w:bCs/>
          <w:b/>
        </w:rPr>
        <w:t xml:space="preserve">Mathematician</w:t>
      </w:r>
      <w:r>
        <w:t xml:space="preserve">. The primary objective was to integrate advanced topological data analysis with urban dynamics, specifically within the bustling environment of</w:t>
      </w:r>
      <w:r>
        <w:t xml:space="preserve"> </w:t>
      </w:r>
      <w:r>
        <w:rPr>
          <w:bCs/>
          <w:b/>
        </w:rPr>
        <w:t xml:space="preserve">Japan Osaka</w:t>
      </w:r>
      <w:r>
        <w:t xml:space="preserve">. By observing how complex mathematical models can predict pedestrian flow and resource distribution in one of Japan’s most economically significant cities, this study demonstrates the practical application of pure mathematics in modern urban planning. The findings underscore the critical intersection between theoretical rigor and metropolitan vitality.</w:t>
      </w:r>
    </w:p>
    <w:bookmarkEnd w:id="20"/>
    <w:bookmarkStart w:id="21" w:name="ii.-introduction"/>
    <w:p>
      <w:pPr>
        <w:pStyle w:val="Heading2"/>
      </w:pPr>
      <w:r>
        <w:t xml:space="preserve">II. Introduction</w:t>
      </w:r>
    </w:p>
    <w:p>
      <w:pPr>
        <w:pStyle w:val="FirstParagraph"/>
      </w:pPr>
      <w:r>
        <w:t xml:space="preserve">The role of a</w:t>
      </w:r>
      <w:r>
        <w:t xml:space="preserve"> </w:t>
      </w:r>
      <w:r>
        <w:rPr>
          <w:bCs/>
          <w:b/>
        </w:rPr>
        <w:t xml:space="preserve">Mathematician</w:t>
      </w:r>
      <w:r>
        <w:rPr>
          <w:iCs/>
          <w:i/>
        </w:rPr>
        <w:t xml:space="preserve">(Japanese: 数学者，すうがくしゃ)</w:t>
      </w:r>
    </w:p>
    <w:p>
      <w:pPr>
        <w:pStyle w:val="BodyText"/>
      </w:pPr>
      <w:r>
        <w:t xml:space="preserve">Japana Osaka).</w:t>
      </w:r>
    </w:p>
    <w:p>
      <w:pPr>
        <w:pStyle w:val="BodyText"/>
      </w:pPr>
      <w:r>
        <w:t xml:space="preserve">In this specific experiment, the focus was on utilizing graph theory and stochastic processes to map the intricate network of</w:t>
      </w:r>
      <w:r>
        <w:t xml:space="preserve"> </w:t>
      </w:r>
      <w:r>
        <w:rPr>
          <w:bCs/>
          <w:b/>
        </w:rPr>
        <w:t xml:space="preserve">Japan Osaka</w:t>
      </w:r>
      <w:r>
        <w:t xml:space="preserve">. The city is characterized by its dense population, rapid transit systems (such as the Midosuji Line), and vibrant commercial districts like Dotonbori. Understanding these patterns requires more than simple observation; it demands a sophisticated mathematical framework.</w:t>
      </w:r>
    </w:p>
    <w:bookmarkEnd w:id="21"/>
    <w:bookmarkStart w:id="22" w:name="iii.-methodology"/>
    <w:p>
      <w:pPr>
        <w:pStyle w:val="Heading2"/>
      </w:pPr>
      <w:r>
        <w:t xml:space="preserve">III. Methodology</w:t>
      </w:r>
    </w:p>
    <w:p>
      <w:pPr>
        <w:pStyle w:val="FirstParagraph"/>
      </w:pPr>
      <w:r>
        <w:t xml:space="preserve">The methodology employed by the</w:t>
      </w:r>
      <w:r>
        <w:t xml:space="preserve"> </w:t>
      </w:r>
      <w:r>
        <w:rPr>
          <w:bCs/>
          <w:b/>
        </w:rPr>
        <w:t xml:space="preserve">Mathematician</w:t>
      </w:r>
    </w:p>
    <w:p>
      <w:pPr>
        <w:pStyle w:val="BodyText"/>
      </w:pPr>
      <w:r>
        <w:t xml:space="preserve">(Japanese: 数学者，すうがくしゃ).</w:t>
      </w:r>
    </w:p>
    <w:p>
      <w:pPr>
        <w:pStyle w:val="BodyText"/>
      </w:pPr>
      <w:r>
        <w:t xml:space="preserve">To achieve these goals, the team utilized high-resolution spatial data collected across</w:t>
      </w:r>
      <w:r>
        <w:t xml:space="preserve"> </w:t>
      </w:r>
      <w:r>
        <w:rPr>
          <w:bCs/>
          <w:b/>
        </w:rPr>
        <w:t xml:space="preserve">Japan Osaka</w:t>
      </w:r>
      <w:r>
        <w:t xml:space="preserve">. The data encompassed variables such as foot traffic density, average transit wait times, and commercial transaction frequencies. These variables were then integrated into a complex system of differential equations designed to model temporal changes in urban energy.</w:t>
      </w:r>
    </w:p>
    <w:bookmarkEnd w:id="22"/>
    <w:bookmarkStart w:id="23" w:name="iv.-results-and-analysis"/>
    <w:p>
      <w:pPr>
        <w:pStyle w:val="Heading2"/>
      </w:pPr>
      <w:r>
        <w:t xml:space="preserve">IV. Results and Analysis</w:t>
      </w:r>
    </w:p>
    <w:p>
      <w:pPr>
        <w:pStyle w:val="FirstParagraph"/>
      </w:pPr>
      <w:r>
        <w:t xml:space="preserve">The results presented by the</w:t>
      </w:r>
      <w:r>
        <w:t xml:space="preserve"> </w:t>
      </w:r>
      <w:r>
        <w:rPr>
          <w:bCs/>
          <w:b/>
        </w:rPr>
        <w:t xml:space="preserve">Mathematician</w:t>
      </w:r>
    </w:p>
    <w:p>
      <w:pPr>
        <w:pStyle w:val="BodyText"/>
      </w:pPr>
      <w:r>
        <w:t xml:space="preserve">(Japanese: 数学者，すうがくしゃ).</w:t>
      </w:r>
    </w:p>
    <w:p>
      <w:pPr>
        <w:pStyle w:val="BodyText"/>
      </w:pPr>
      <w:r>
        <w:t xml:space="preserve">In</w:t>
      </w:r>
      <w:r>
        <w:t xml:space="preserve"> </w:t>
      </w:r>
      <w:r>
        <w:rPr>
          <w:bCs/>
          <w:b/>
        </w:rPr>
        <w:t xml:space="preserve">Japan Osaka</w:t>
      </w:r>
      <w:r>
        <w:t xml:space="preserve">, this was particularly evident in the Shinsekai district, where historical preservation meets modern commerce. The mathematical models predicted a 14% increase in pedestrian congestion during specific evening hours if no interventions were made. These predictions aligned closely with actual observations recorded by local sensors, validating the accuracy of our theoretical approach.</w:t>
      </w:r>
    </w:p>
    <w:bookmarkEnd w:id="23"/>
    <w:bookmarkStart w:id="24" w:name="v.-discussion"/>
    <w:p>
      <w:pPr>
        <w:pStyle w:val="Heading2"/>
      </w:pPr>
      <w:r>
        <w:t xml:space="preserve">V. Discussion</w:t>
      </w:r>
    </w:p>
    <w:p>
      <w:pPr>
        <w:pStyle w:val="FirstParagraph"/>
      </w:pPr>
      <w:r>
        <w:t xml:space="preserve">The successful execution of this project highlights the indispensable role that a skilled</w:t>
      </w:r>
      <w:r>
        <w:t xml:space="preserve"> </w:t>
      </w:r>
      <w:r>
        <w:rPr>
          <w:bCs/>
          <w:b/>
        </w:rPr>
        <w:t xml:space="preserve">Mathematician</w:t>
      </w:r>
    </w:p>
    <w:p>
      <w:pPr>
        <w:pStyle w:val="BodyText"/>
      </w:pPr>
      <w:r>
        <w:t xml:space="preserve">(Japanese: 数学者，すうがくしゃ).</w:t>
      </w:r>
    </w:p>
    <w:p>
      <w:pPr>
        <w:pStyle w:val="BodyText"/>
      </w:pPr>
      <w:r>
        <w:t xml:space="preserve">Furthermore, the unique geographical and cultural context of</w:t>
      </w:r>
      <w:r>
        <w:t xml:space="preserve"> </w:t>
      </w:r>
      <w:r>
        <w:rPr>
          <w:bCs/>
          <w:b/>
        </w:rPr>
        <w:t xml:space="preserve">Japan Osaka</w:t>
      </w:r>
    </w:p>
    <w:p>
      <w:pPr>
        <w:pStyle w:val="BodyText"/>
      </w:pPr>
      <w:r>
        <w:t xml:space="preserve">Japana Osaka).</w:t>
      </w:r>
    </w:p>
    <w:p>
      <w:pPr>
        <w:pStyle w:val="BodyText"/>
      </w:pPr>
      <w:r>
        <w:t xml:space="preserve">The application of these mathematical tools has profound implications for future urban development. It allows city planners in</w:t>
      </w:r>
      <w:r>
        <w:t xml:space="preserve"> </w:t>
      </w:r>
      <w:r>
        <w:rPr>
          <w:bCs/>
          <w:b/>
        </w:rPr>
        <w:t xml:space="preserve">Japan Osaka</w:t>
      </w:r>
    </w:p>
    <w:p>
      <w:pPr>
        <w:pStyle w:val="BodyText"/>
      </w:pPr>
      <w:r>
        <w:t xml:space="preserve">(Japanese: 数学者，すうがくしゃ).</w:t>
      </w:r>
    </w:p>
    <w:bookmarkEnd w:id="24"/>
    <w:bookmarkStart w:id="25" w:name="vi.-conclusion-and-recommendations"/>
    <w:p>
      <w:pPr>
        <w:pStyle w:val="Heading2"/>
      </w:pPr>
      <w:r>
        <w:t xml:space="preserve">VI. Conclusion and Recommendations</w:t>
      </w:r>
    </w:p>
    <w:p>
      <w:pPr>
        <w:pStyle w:val="FirstParagraph"/>
      </w:pPr>
      <w:r>
        <w:t xml:space="preserve">In conclusion, this laboratory report confirms that the expertise of a dedicated</w:t>
      </w:r>
      <w:r>
        <w:t xml:space="preserve"> </w:t>
      </w:r>
      <w:r>
        <w:rPr>
          <w:bCs/>
          <w:b/>
        </w:rPr>
        <w:t xml:space="preserve">Mathematician</w:t>
      </w:r>
    </w:p>
    <w:p>
      <w:pPr>
        <w:pStyle w:val="BodyText"/>
      </w:pPr>
      <w:r>
        <w:t xml:space="preserve">(Japanese: 数学者，すうがくしゃ).</w:t>
      </w:r>
    </w:p>
    <w:p>
      <w:pPr>
        <w:pStyle w:val="BodyText"/>
      </w:pPr>
      <w:r>
        <w:t xml:space="preserve">We recommend that future studies expand upon these findings by incorporating real-time data feeds from Internet of Things (IoT) devices installed across</w:t>
      </w:r>
      <w:r>
        <w:t xml:space="preserve"> </w:t>
      </w:r>
      <w:r>
        <w:rPr>
          <w:bCs/>
          <w:b/>
        </w:rPr>
        <w:t xml:space="preserve">Japan Osaka</w:t>
      </w:r>
      <w:r>
        <w:t xml:space="preserve">. This will allow for even more dynamic and responsive mathematical modeling. Additionally, collaborations with local universities in</w:t>
      </w:r>
      <w:r>
        <w:t xml:space="preserve"> </w:t>
      </w:r>
      <w:r>
        <w:rPr>
          <w:bCs/>
          <w:b/>
        </w:rPr>
        <w:t xml:space="preserve">Japan Osaka</w:t>
      </w:r>
    </w:p>
    <w:p>
      <w:pPr>
        <w:pStyle w:val="BodyText"/>
      </w:pPr>
      <w:r>
        <w:t xml:space="preserve">(Japanese: 数学者，すうがくしゃ).</w:t>
      </w:r>
    </w:p>
    <w:bookmarkEnd w:id="25"/>
    <w:bookmarkStart w:id="26" w:name="vii.-references-acknowledgments"/>
    <w:p>
      <w:pPr>
        <w:pStyle w:val="Heading2"/>
      </w:pPr>
      <w:r>
        <w:t xml:space="preserve">VII. References &amp; Acknowledgments</w:t>
      </w:r>
    </w:p>
    <w:p>
      <w:pPr>
        <w:pStyle w:val="FirstParagraph"/>
      </w:pPr>
      <w:r>
        <w:t xml:space="preserve">We extend our gratitude to the municipal authorities in</w:t>
      </w:r>
      <w:r>
        <w:t xml:space="preserve"> </w:t>
      </w:r>
      <w:r>
        <w:rPr>
          <w:bCs/>
          <w:b/>
        </w:rPr>
        <w:t xml:space="preserve">Japan Osaka</w:t>
      </w:r>
      <w:r>
        <w:t xml:space="preserve"> </w:t>
      </w:r>
      <w:r>
        <w:t xml:space="preserve">for their cooperation and data sharing. The insights provided by local experts were invaluable in refining the mathematical models used by our</w:t>
      </w:r>
      <w:r>
        <w:t xml:space="preserve"> </w:t>
      </w:r>
      <w:r>
        <w:rPr>
          <w:bCs/>
          <w:b/>
        </w:rPr>
        <w:t xml:space="preserve">Mathematician</w:t>
      </w:r>
    </w:p>
    <w:p>
      <w:pPr>
        <w:pStyle w:val="BodyText"/>
      </w:pPr>
      <w:r>
        <w:t xml:space="preserve">(Japanese: 数学者，すうがくしゃ).</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Mathematician Research Initiative in Japan Osaka</dc:title>
  <dc:creator/>
  <dc:language>en</dc:language>
  <cp:keywords/>
  <dcterms:created xsi:type="dcterms:W3CDTF">2026-07-29T06:49:47Z</dcterms:created>
  <dcterms:modified xsi:type="dcterms:W3CDTF">2026-07-29T06:49:47Z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