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21" w:name="Xad206c7e405b23ed76aa765956ed5b48a2d185f"/>
    <w:p>
      <w:pPr>
        <w:pStyle w:val="Heading1"/>
      </w:pPr>
      <w:r>
        <w:t xml:space="preserve">Lab Report: Analysis of the Mathematician in the Context of United States Chicago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iCs/>
          <w:i/>
        </w:rPr>
        <w:t xml:space="preserve"> October 24, 2023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 United States, Chicago, Illinois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 The Role and Impact of the Mathematician in Urban Computational Science and Applied Mathematics. P</w:t>
      </w:r>
      <w:r>
        <w:rPr>
          <w:bCs/>
          <w:b/>
        </w:rPr>
        <w:t xml:space="preserve">Investigator:</w:t>
      </w:r>
      <w:r>
        <w:rPr>
          <w:bCs/>
          <w:b/>
        </w:rPr>
        <w:t xml:space="preserve"> Dr. A.Nonymous Analyst</w:t>
      </w:r>
    </w:p>
    <w:bookmarkStart w:id="20" w:name="abstract"/>
    <w:p>
      <w:pPr>
        <w:pStyle w:val="Heading2"/>
      </w:pPr>
      <w:r>
        <w:t xml:space="preserve">1. Abstract</w:t>
      </w:r>
    </w:p>
    <w:p>
      <w:pPr>
        <w:pStyle w:val="FirstParagraph"/>
      </w:pPr>
      <w:r>
        <w:t xml:space="preserve">This laboratory report investigates the multifaceted role of the mathematician within the specific socio-economic and academic framework of Chicago, United States. As a global hub for statistical innovation, financial modeling, and computational science, Chicago provides a unique environment for mathematical inquiry. This document outlines the objectives, methodology, observations regarding local institutions such as the University of Chicago and Argonne National Laboratory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Analysis of the Mathematician in the Context of United States Chicago</dc:title>
  <dc:creator/>
  <dc:language>en</dc:language>
  <cp:keywords/>
  <dcterms:created xsi:type="dcterms:W3CDTF">2026-07-29T06:59:16Z</dcterms:created>
  <dcterms:modified xsi:type="dcterms:W3CDTF">2026-07-29T06:59:16Z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