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Report:</w:t>
      </w:r>
      <w:r>
        <w:t xml:space="preserve"> </w:t>
      </w:r>
      <w:r>
        <w:t xml:space="preserve">Mechanical</w:t>
      </w:r>
      <w:r>
        <w:t xml:space="preserve"> </w:t>
      </w:r>
      <w:r>
        <w:t xml:space="preserve">Engineering</w:t>
      </w:r>
      <w:r>
        <w:t xml:space="preserve"> </w:t>
      </w:r>
      <w:r>
        <w:t xml:space="preserve">Analysis</w:t>
      </w:r>
      <w:r>
        <w:t xml:space="preserve"> </w:t>
      </w:r>
      <w:r>
        <w:t xml:space="preserve">in</w:t>
      </w:r>
      <w:r>
        <w:t xml:space="preserve"> </w:t>
      </w:r>
      <w:r>
        <w:t xml:space="preserve">Canada</w:t>
      </w:r>
      <w:r>
        <w:t xml:space="preserve"> </w:t>
      </w:r>
      <w:r>
        <w:t xml:space="preserve">Montreal</w:t>
      </w:r>
    </w:p>
    <w:p>
      <w:pPr>
        <w:pStyle w:val="FirstParagraph"/>
      </w:pPr>
      <w:r>
        <w:t xml:space="preserve">```html</w:t>
      </w:r>
    </w:p>
    <w:bookmarkStart w:id="26" w:name="X41d194d6a903d0e6580da327fd9a6c30d00b846"/>
    <w:p>
      <w:pPr>
        <w:pStyle w:val="Heading1"/>
      </w:pPr>
      <w:r>
        <w:t xml:space="preserve">Laboratory Report: Mechanical Engineering and Automotive Diagnostic Analysis in Canada Montreal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Advanced Technical Research Center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Province of Quebec, Canada / City of Montreal</w:t>
      </w:r>
    </w:p>
    <w:p>
      <w:r>
        <w:pict>
          <v:rect style="width:0;height:1.5pt" o:hralign="center" o:hrstd="t" o:hr="t"/>
        </w:pic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comprehensive laboratory report details the mechanical diagnostic procedures and engineering analysis conducted within the industrial automotive sector situated in</w:t>
      </w:r>
      <w:r>
        <w:t xml:space="preserve"> </w:t>
      </w:r>
      <w:r>
        <w:rPr>
          <w:bCs/>
          <w:b/>
        </w:rPr>
        <w:t xml:space="preserve">Mechanic</w:t>
      </w:r>
      <w:r>
        <w:t xml:space="preserve">, a specialized district in downtown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Canada Montreal</w:t>
        </w:r>
      </w:hyperlink>
      <w:r>
        <w:t xml:space="preserve">. The objective was to evaluate thermal efficiency and structural integrity under extreme weather conditions characteristic of Canadian winters. The findings indicate that local adaptation strategies significantly enhance vehicle reliability.</w:t>
      </w:r>
    </w:p>
    <w:p>
      <w:r>
        <w:pict>
          <v:rect style="width:0;height:1.5pt" o:hralign="center" o:hrstd="t" o:hr="t"/>
        </w:pict>
      </w:r>
    </w:p>
    <w:bookmarkEnd w:id="20"/>
    <w:bookmarkStart w:id="21" w:name="introduction-and-contextual-background"/>
    <w:p>
      <w:pPr>
        <w:pStyle w:val="Heading2"/>
      </w:pPr>
      <w:r>
        <w:t xml:space="preserve">2. Introduction and Contextual Background</w:t>
      </w:r>
    </w:p>
    <w:p>
      <w:pPr>
        <w:pStyle w:val="FirstParagraph"/>
      </w:pPr>
      <w:r>
        <w:t xml:space="preserve">Montreal, the largest city in Quebec,</w:t>
      </w:r>
      <w:r>
        <w:t xml:space="preserve"> </w:t>
      </w:r>
      <w:r>
        <w:rPr>
          <w:bCs/>
          <w:b/>
        </w:rPr>
        <w:t xml:space="preserve">Canada Montreal</w:t>
      </w:r>
      <w:r>
        <w:t xml:space="preserve">, experiences some of the most demanding winter environments in North America. Temperatures frequently drop below -30°C (-22°F), necessitating rigorous standards for mechanical systems and</w:t>
      </w:r>
      <w:r>
        <w:t xml:space="preserve"> </w:t>
      </w:r>
      <w:r>
        <w:rPr>
          <w:bCs/>
          <w:b/>
        </w:rPr>
        <w:t xml:space="preserve">Mechanic</w:t>
      </w:r>
      <w:r>
        <w:t xml:space="preserve"> </w:t>
      </w:r>
      <w:r>
        <w:t xml:space="preserve">services. The intersection of advanced automotive technology and extreme cold poses unique engineering challenges that require specialized laboratory testing.</w:t>
      </w:r>
    </w:p>
    <w:p>
      <w:r>
        <w:pict>
          <v:rect style="width:0;height:1.5pt" o:hralign="center" o:hrstd="t" o:hr="t"/>
        </w:pict>
      </w:r>
    </w:p>
    <w:bookmarkEnd w:id="21"/>
    <w:bookmarkStart w:id="22" w:name="methodology"/>
    <w:p>
      <w:pPr>
        <w:pStyle w:val="Heading2"/>
      </w:pPr>
      <w:r>
        <w:t xml:space="preserve">3. Methodology</w:t>
      </w:r>
    </w:p>
    <w:p>
      <w:pPr>
        <w:pStyle w:val="FirstParagraph"/>
      </w:pPr>
      <w:r>
        <w:t xml:space="preserve">The following protocols were employed at our</w:t>
      </w:r>
      <w:r>
        <w:t xml:space="preserve"> </w:t>
      </w:r>
      <w:r>
        <w:rPr>
          <w:bCs/>
          <w:b/>
        </w:rPr>
        <w:t xml:space="preserve">Mechanic</w:t>
      </w:r>
      <w:r>
        <w:t xml:space="preserve"> </w:t>
      </w:r>
      <w:r>
        <w:t xml:space="preserve">research facility in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Canada Montreal</w:t>
        </w:r>
      </w:hyperlink>
      <w:r>
        <w:t xml:space="preserve">:</w:t>
      </w:r>
    </w:p>
    <w:p>
      <w:pPr>
        <w:numPr>
          <w:ilvl w:val="0"/>
          <w:numId w:val="1001"/>
        </w:numPr>
        <w:pStyle w:val="Compact"/>
      </w:pPr>
      <w:r>
        <w:t xml:space="preserve">Cold chamber simulations replicating -40°C conditions.</w:t>
      </w:r>
    </w:p>
    <w:p>
      <w:pPr>
        <w:numPr>
          <w:ilvl w:val="0"/>
          <w:numId w:val="1001"/>
        </w:numPr>
        <w:pStyle w:val="Compact"/>
      </w:pPr>
      <w:r>
        <w:t xml:space="preserve">Oil viscosity testing across synthetic blends.</w:t>
      </w:r>
    </w:p>
    <w:p>
      <w:pPr>
        <w:numPr>
          <w:ilvl w:val="0"/>
          <w:numId w:val="1001"/>
        </w:numPr>
        <w:pStyle w:val="Compact"/>
      </w:pPr>
      <w:r>
        <w:t xml:space="preserve">Battery discharge rate measurements under load.</w:t>
      </w:r>
    </w:p>
    <w:bookmarkEnd w:id="22"/>
    <w:bookmarkStart w:id="23" w:name="data-analysis-and-observations"/>
    <w:p>
      <w:pPr>
        <w:pStyle w:val="Heading2"/>
      </w:pPr>
      <w:r>
        <w:t xml:space="preserve">4. Data Analysis and Observations</w:t>
      </w:r>
    </w:p>
    <w:p>
      <w:pPr>
        <w:pStyle w:val="FirstParagraph"/>
      </w:pPr>
      <w:r>
        <w:t xml:space="preserve">Data collected during the simulation phase revealed critical insights regarding engine performance in</w:t>
      </w:r>
      <w:r>
        <w:t xml:space="preserve"> </w:t>
      </w:r>
      <w:r>
        <w:rPr>
          <w:bCs/>
          <w:b/>
        </w:rPr>
        <w:t xml:space="preserve">Mechanic</w:t>
      </w:r>
      <w:r>
        <w:t xml:space="preserve">-grade vehicles operating in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Canada Montreal</w:t>
        </w:r>
      </w:hyperlink>
      <w:r>
        <w:t xml:space="preserve">. Specifically, hybrid systems demonstrated superior startup capabilities compared to traditional combustion engines due to reduced reliance on high-torque cranking.</w:t>
      </w:r>
    </w:p>
    <w:p>
      <w:r>
        <w:pict>
          <v:rect style="width:0;height:1.5pt" o:hralign="center" o:hrstd="t" o:hr="t"/>
        </w:pict>
      </w:r>
    </w:p>
    <w:bookmarkEnd w:id="23"/>
    <w:bookmarkStart w:id="24" w:name="conclusion"/>
    <w:p>
      <w:pPr>
        <w:pStyle w:val="Heading2"/>
      </w:pPr>
      <w:r>
        <w:t xml:space="preserve">5. Conclusion</w:t>
      </w:r>
    </w:p>
    <w:p>
      <w:pPr>
        <w:pStyle w:val="FirstParagraph"/>
      </w:pPr>
      <w:r>
        <w:t xml:space="preserve">The integration of specialized winterization techniques within the</w:t>
      </w:r>
      <w:r>
        <w:t xml:space="preserve"> </w:t>
      </w:r>
      <w:r>
        <w:rPr>
          <w:bCs/>
          <w:b/>
        </w:rPr>
        <w:t xml:space="preserve">Mechanic</w:t>
      </w:r>
      <w:r>
        <w:t xml:space="preserve"> </w:t>
      </w:r>
      <w:r>
        <w:t xml:space="preserve">industry remains vital for safety and efficiency in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Canada Montreal</w:t>
        </w:r>
      </w:hyperlink>
      <w:r>
        <w:t xml:space="preserve">. Future research should focus on bio-fuel adaptations for sub-zero climates.</w:t>
      </w:r>
    </w:p>
    <w:p>
      <w:r>
        <w:pict>
          <v:rect style="width:0;height:1.5pt" o:hralign="center" o:hrstd="t" o:hr="t"/>
        </w:pict>
      </w:r>
    </w:p>
    <w:bookmarkEnd w:id="24"/>
    <w:bookmarkStart w:id="25" w:name="references"/>
    <w:p>
      <w:pPr>
        <w:pStyle w:val="Heading2"/>
      </w:pPr>
      <w:r>
        <w:t xml:space="preserve">6. References</w:t>
      </w:r>
    </w:p>
    <w:p>
      <w:pPr>
        <w:numPr>
          <w:ilvl w:val="0"/>
          <w:numId w:val="1002"/>
        </w:numPr>
        <w:pStyle w:val="Compact"/>
      </w:pPr>
      <w:r>
        <w:t xml:space="preserve">Quebec Ministry of Transport Annual Report 2023.</w:t>
      </w:r>
    </w:p>
    <w:p>
      <w:pPr>
        <w:numPr>
          <w:ilvl w:val="0"/>
          <w:numId w:val="1002"/>
        </w:numPr>
        <w:pStyle w:val="Compact"/>
      </w:pPr>
      <w:r>
        <w:t xml:space="preserve">Montreal Chamber of Commerce Industry Standards.</w:t>
      </w:r>
    </w:p>
    <w:p>
      <w:pPr>
        <w:pStyle w:val="FirstParagraph"/>
      </w:pPr>
      <w:r>
        <w:t xml:space="preserve">```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Report: Mechanical Engineering Analysis in Canada Montreal</dc:title>
  <dc:creator/>
  <dc:language>en</dc:language>
  <cp:keywords/>
  <dcterms:created xsi:type="dcterms:W3CDTF">2026-07-29T14:44:37Z</dcterms:created>
  <dcterms:modified xsi:type="dcterms:W3CDTF">2026-07-29T14:44:37Z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