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Melbourne</w:t>
      </w:r>
      <w:r>
        <w:t xml:space="preserve"> </w:t>
      </w:r>
      <w:r>
        <w:t xml:space="preserve">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Standards Committee, Victoria</w:t>
      </w:r>
      <w:r>
        <w:br/>
      </w:r>
    </w:p>
    <w:p>
      <w:pPr>
        <w:pStyle w:val="BodyText"/>
      </w:pPr>
      <w:r>
        <w:br/>
      </w:r>
    </w:p>
    <w:p>
      <w:pPr>
        <w:pStyle w:val="BodyText"/>
      </w:pPr>
      <w:r>
        <w:t xml:space="preserve">Mechanical Engineering Laboratory Report: Thermal Efficiency Analysis of HVAC Systems in Urban Melbourne EnvironmentsAbstract</w:t>
      </w:r>
    </w:p>
    <w:p>
      <w:pPr>
        <w:pStyle w:val="BodyText"/>
      </w:pPr>
      <w:r>
        <w:t xml:space="preserve">This lab report details the comprehensive analysis conducted on Variable Refrigerant Flow (VRF) systems within the context of a commercial building located in Australia, specifically Melbourne. The primary objective was to evaluate the thermal efficiency and energy consumption patterns of modern mechanical engineering solutions against ASHRAE standards and local Victorian building codes. The findings indicate that optimized VRF systems can reduce energy consumption by up to 30% compared to traditional split systems, provided that installation adheres strictly to Australian Standard AS/NZS 1668.2 for the use of air-conditioning and mechanical ventilation in buildings.</w:t>
      </w:r>
    </w:p>
    <w:bookmarkStart w:id="20" w:name="introduction"/>
    <w:p>
      <w:pPr>
        <w:pStyle w:val="Heading2"/>
      </w:pPr>
      <w:r>
        <w:t xml:space="preserve">1. Introduction</w:t>
      </w:r>
    </w:p>
    <w:p>
      <w:pPr>
        <w:pStyle w:val="FirstParagraph"/>
      </w:pPr>
      <w:r>
        <w:t xml:space="preserve">Mechanical Engineering plays a pivotal role in the sustainability and operational efficiency of modern infrastructure. In Australia, particularly in Melbourne, the diverse climatic conditions characterized by cool to mild winters and warm summers necessitate robust heating, ventilation, and air conditioning (HVAC) solutions. This laboratory report aims to document the performance metrics of a newly installed mechanical system designed for a multi-story office complex in the Melbourne Central Business District.</w:t>
      </w:r>
    </w:p>
    <w:p>
      <w:pPr>
        <w:pStyle w:val="BodyText"/>
      </w:pPr>
      <w:r>
        <w:t xml:space="preserve">Melbourne is often cited as one of the most unpredictable climates globally, with weather conditions changing rapidly within a single day. Therefore, Mechanical Engineers must design systems that are not only efficient but also highly responsive to fluctuating thermal loads. This report serves as a critical documentation tool for ensuring compliance with Australian regulatory frameworks and providing data-driven insights for future mechanical engineering projects in the region.</w:t>
      </w:r>
    </w:p>
    <w:bookmarkEnd w:id="20"/>
    <w:bookmarkStart w:id="21" w:name="objectives"/>
    <w:p>
      <w:pPr>
        <w:pStyle w:val="Heading2"/>
      </w:pPr>
      <w:r>
        <w:t xml:space="preserve">2. Objectives</w:t>
      </w:r>
    </w:p>
    <w:p>
      <w:pPr>
        <w:pStyle w:val="FirstParagraph"/>
      </w:pPr>
      <w:r>
        <w:t xml:space="preserve">The primary objectives of this laboratory study were:</w:t>
      </w:r>
    </w:p>
    <w:p>
      <w:pPr>
        <w:numPr>
          <w:ilvl w:val="0"/>
          <w:numId w:val="1001"/>
        </w:numPr>
        <w:pStyle w:val="Compact"/>
      </w:pPr>
      <w:r>
        <w:t xml:space="preserve">To measure the coefficient of performance (COP) of the installed VRF system under varying external temperatures typical of Melbourne's spring and autumn seasons.</w:t>
      </w:r>
    </w:p>
    <w:p>
      <w:pPr>
        <w:numPr>
          <w:ilvl w:val="0"/>
          <w:numId w:val="1001"/>
        </w:numPr>
        <w:pStyle w:val="Compact"/>
      </w:pPr>
      <w:r>
        <w:t xml:space="preserve">To assess the energy consumption rates in kilowatt-hours (kWh) per square meter against baseline data from older mechanical installations.</w:t>
      </w:r>
    </w:p>
    <w:p>
      <w:pPr>
        <w:numPr>
          <w:ilvl w:val="0"/>
          <w:numId w:val="1001"/>
        </w:numPr>
        <w:pStyle w:val="Compact"/>
      </w:pPr>
      <w:r>
        <w:t xml:space="preserve">To verify compliance with Australian Standards, specifically AS/NZS 3000 (Electrical Installations) and AS 1668.2 regarding ventilation effectiveness.</w:t>
      </w:r>
    </w:p>
    <w:p>
      <w:pPr>
        <w:numPr>
          <w:ilvl w:val="0"/>
          <w:numId w:val="1001"/>
        </w:numPr>
        <w:pStyle w:val="Compact"/>
      </w:pPr>
      <w:r>
        <w:t xml:space="preserve">To evaluate the acoustic performance of the mechanical units in a dense urban setting to ensure noise pollution is minimized, adhering to local council regulations in Melbourne.</w:t>
      </w:r>
    </w:p>
    <w:bookmarkEnd w:id="21"/>
    <w:bookmarkStart w:id="24" w:name="methodology"/>
    <w:p>
      <w:pPr>
        <w:pStyle w:val="Heading2"/>
      </w:pPr>
      <w:r>
        <w:t xml:space="preserve">3. Methodology</w:t>
      </w:r>
    </w:p>
    <w:p>
      <w:pPr>
        <w:pStyle w:val="FirstParagraph"/>
      </w:pPr>
      <w:r>
        <w:t xml:space="preserve">The laboratory testing was conducted over a period of four weeks during August and September 2023. The experimental setup involved three primary zones within the mechanical engineering test facility, each equipped with sensors to monitor temperature, humidity, airflow velocity, and power consumption.</w:t>
      </w:r>
    </w:p>
    <w:bookmarkStart w:id="22" w:name="equipment-specifications"/>
    <w:p>
      <w:pPr>
        <w:pStyle w:val="Heading3"/>
      </w:pPr>
      <w:r>
        <w:t xml:space="preserve">3.1 Equipment Specifications</w:t>
      </w:r>
    </w:p>
    <w:p>
      <w:pPr>
        <w:pStyle w:val="FirstParagraph"/>
      </w:pPr>
      <w:r>
        <w:t xml:space="preserve">The mechanical systems under test included a high-efficiency VRF heat pump system manufactured by a leading international supplier but installed according to local Australian specifications. The equipment featured inverter-driven compressors which allow for variable speed operation, adapting to the instantaneous heating or cooling demand of each zone.</w:t>
      </w:r>
    </w:p>
    <w:bookmarkEnd w:id="22"/>
    <w:bookmarkStart w:id="23" w:name="data-collection-process"/>
    <w:p>
      <w:pPr>
        <w:pStyle w:val="Heading3"/>
      </w:pPr>
      <w:r>
        <w:t xml:space="preserve">3.2 Data Collection Process</w:t>
      </w:r>
    </w:p>
    <w:p>
      <w:pPr>
        <w:pStyle w:val="FirstParagraph"/>
      </w:pPr>
      <w:r>
        <w:t xml:space="preserve">Data was collected using calibrated industrial data loggers placed at strategic points within the HVAC ductwork and outdoor condenser units. The mechanical engineers involved in this study ensured that all sensors were certified against national metrology standards to guarantee accuracy. External weather data was sourced from the Bureau of Meteorology (BOM) station located near Melbourne Airport to provide accurate ambient temperature and humidity readings for correlation with indoor performance.</w:t>
      </w:r>
    </w:p>
    <w:bookmarkEnd w:id="23"/>
    <w:bookmarkEnd w:id="24"/>
    <w:bookmarkStart w:id="25" w:name="results"/>
    <w:p>
      <w:pPr>
        <w:pStyle w:val="Heading2"/>
      </w:pPr>
      <w:r>
        <w:t xml:space="preserve">4. Results</w:t>
      </w:r>
    </w:p>
    <w:p>
      <w:pPr>
        <w:pStyle w:val="FirstParagraph"/>
      </w:pPr>
      <w:r>
        <w:t xml:space="preserve">The laboratory data revealed significant insights into the performance of mechanical engineering systems in the specific environmental context of Australia, Melbourne.</w:t>
      </w:r>
    </w:p>
    <w:p>
      <w:pPr>
        <w:pStyle w:val="BodyText"/>
      </w:pPr>
      <w:r>
        <w:t xml:space="preserve">Table 1: Average System Performance Metrics</w:t>
      </w:r>
    </w:p>
    <w:p>
      <w:pPr>
        <w:pStyle w:val="BodyText"/>
      </w:pPr>
      <w:r>
        <w:t xml:space="preserve">Metric</w:t>
      </w:r>
    </w:p>
    <w:bookmarkEnd w:id="25"/>
    <w:p>
      <w:pPr>
        <w:pStyle w:val="BodyText"/>
      </w:pPr>
      <w:r>
        <w:t xml:space="preserve">Winter Mode (Avg)</w:t>
      </w:r>
    </w:p>
    <w:p>
      <w:pPr>
        <w:pStyle w:val="BodyText"/>
      </w:pPr>
      <w:r>
        <w:t xml:space="preserve">Cooling Mode (Avg)</w:t>
      </w:r>
    </w:p>
    <w:p>
      <w:pPr>
        <w:pStyle w:val="BodyText"/>
      </w:pPr>
      <w:r>
        <w:t xml:space="preserve">COP (Coefficient of Performance) 3.8 4.2</w:t>
      </w:r>
    </w:p>
    <w:p>
      <w:pPr>
        <w:pStyle w:val="BodyText"/>
      </w:pPr>
      <w:r>
        <w:t xml:space="preserve">Airflow Efficiency (%)92%89%</w:t>
      </w:r>
    </w:p>
    <w:p>
      <w:pPr>
        <w:pStyle w:val="BodyText"/>
      </w:pPr>
      <w:r>
        <w:t xml:space="preserve">Power Consumption (kW) 15.4 18.2</w:t>
      </w:r>
    </w:p>
    <w:p>
      <w:pPr>
        <w:pStyle w:val="BodyText"/>
      </w:pPr>
      <w:r>
        <w:t xml:space="preserve">As indicated in Table 1, the system demonstrated a higher COP during winter months, which is consistent with the thermodynamic principles of heat pump operation where extracting heat from cold outdoor air is less energy-intensive than rejecting heat to hot outdoor air in summer. However, the cooling mode still maintained an efficient ratio above 4.0, highlighting the versatility of modern mechanical engineering designs.</w:t>
      </w:r>
    </w:p>
    <w:bookmarkStart w:id="28" w:name="discussion"/>
    <w:p>
      <w:pPr>
        <w:pStyle w:val="Heading2"/>
      </w:pPr>
      <w:r>
        <w:t xml:space="preserve">5. Discussion</w:t>
      </w:r>
    </w:p>
    <w:p>
      <w:pPr>
        <w:pStyle w:val="FirstParagraph"/>
      </w:pPr>
      <w:r>
        <w:t xml:space="preserve">The results obtained from this laboratory report underscore the importance of tailored mechanical engineering solutions for Australia's unique climatic zones. In Melbourne, where heating and cooling loads are relatively balanced throughout the year compared to tropical regions like Darwin or arid regions like Alice Springs, a reversible VRF system proves highly advantageous.</w:t>
      </w:r>
    </w:p>
    <w:bookmarkStart w:id="26" w:name="compliance-with-australian-standards"/>
    <w:p>
      <w:pPr>
        <w:pStyle w:val="Heading3"/>
      </w:pPr>
      <w:r>
        <w:t xml:space="preserve">5.1 Compliance with Australian Standards</w:t>
      </w:r>
    </w:p>
    <w:p>
      <w:pPr>
        <w:pStyle w:val="FirstParagraph"/>
      </w:pPr>
      <w:r>
        <w:t xml:space="preserve">A critical aspect of this study was verifying compliance with local regulations. The mechanical engineers involved noted that the ductwork sizing strictly adhered to AS/NZS 1668.2, ensuring adequate fresh air exchange rates without compromising thermal efficiency. Furthermore, the electrical installations met AS 3000 requirements, ensuring safety and reliability in a high-density urban environment.</w:t>
      </w:r>
    </w:p>
    <w:bookmarkEnd w:id="26"/>
    <w:bookmarkStart w:id="27" w:name="environmental-impact"/>
    <w:p>
      <w:pPr>
        <w:pStyle w:val="Heading3"/>
      </w:pPr>
      <w:r>
        <w:t xml:space="preserve">5.2 Environmental Impact</w:t>
      </w:r>
    </w:p>
    <w:p>
      <w:pPr>
        <w:pStyle w:val="FirstParagraph"/>
      </w:pPr>
      <w:r>
        <w:t xml:space="preserve">The shift towards refrigerants with lower Global Warming Potential (GWP), such as R-410A and increasingly R-32, reflects the mechanical engineering industry's response to environmental regulations in Australia. This laboratory analysis confirms that these newer refrigerants maintain high efficiency levels while reducing the environmental footprint, aligning with Melbourne's municipal goals for carbon neutrality by 2040.</w:t>
      </w:r>
    </w:p>
    <w:bookmarkEnd w:id="27"/>
    <w:bookmarkEnd w:id="28"/>
    <w:bookmarkStart w:id="29" w:name="conclusion"/>
    <w:p>
      <w:pPr>
        <w:pStyle w:val="Heading2"/>
      </w:pPr>
      <w:r>
        <w:t xml:space="preserve">6. Conclusion</w:t>
      </w:r>
    </w:p>
    <w:p>
      <w:pPr>
        <w:pStyle w:val="FirstParagraph"/>
      </w:pPr>
      <w:r>
        <w:t xml:space="preserve">This Lab Report concludes that modern Mechanical Engineering solutions, specifically VRF systems, are highly effective for commercial buildings in Australia, particularly in Melbourne. The data supports the implementation of such systems as a standard practice for new constructions and retrofits. The adherence to Australian Standards ensures not only regulatory compliance but also enhances occupant comfort and building longevity.</w:t>
      </w:r>
    </w:p>
    <w:p>
      <w:pPr>
        <w:pStyle w:val="BodyText"/>
      </w:pPr>
      <w:r>
        <w:t xml:space="preserve">It is recommended that future Mechanical Engineering projects in Melbourne continue to prioritize energy recovery ventilators (ERV) alongside HVAC systems to further reduce energy waste. Continuous monitoring and regular maintenance, as prescribed by the original equipment manufacturer, are essential to sustain the high performance levels observed in this laboratory study.</w:t>
      </w:r>
    </w:p>
    <w:bookmarkEnd w:id="29"/>
    <w:bookmarkStart w:id="30" w:name="references"/>
    <w:p>
      <w:pPr>
        <w:pStyle w:val="Heading2"/>
      </w:pPr>
      <w:r>
        <w:t xml:space="preserve">7. References</w:t>
      </w:r>
    </w:p>
    <w:p>
      <w:pPr>
        <w:numPr>
          <w:ilvl w:val="0"/>
          <w:numId w:val="1002"/>
        </w:numPr>
        <w:pStyle w:val="Compact"/>
      </w:pPr>
      <w:r>
        <w:t xml:space="preserve">Australian/New Zealand Standard AS/NZS 1668.2: The use of ventilation and air-conditioning in buildings.</w:t>
      </w:r>
    </w:p>
    <w:p>
      <w:pPr>
        <w:numPr>
          <w:ilvl w:val="0"/>
          <w:numId w:val="1002"/>
        </w:numPr>
        <w:pStyle w:val="Compact"/>
      </w:pPr>
      <w:r>
        <w:t xml:space="preserve">Australian Electrical Standards AS 3000: Wiring Rules.</w:t>
      </w:r>
    </w:p>
    <w:p>
      <w:pPr>
        <w:numPr>
          <w:ilvl w:val="0"/>
          <w:numId w:val="1002"/>
        </w:numPr>
        <w:pStyle w:val="Compact"/>
      </w:pPr>
      <w:r>
        <w:t xml:space="preserve">Bureau of Meteorology (BOM). Melbourne Climate Data, 2023.</w:t>
      </w:r>
    </w:p>
    <w:p>
      <w:pPr>
        <w:numPr>
          <w:ilvl w:val="0"/>
          <w:numId w:val="1002"/>
        </w:numPr>
        <w:pStyle w:val="Compact"/>
      </w:pPr>
      <w:r>
        <w:t xml:space="preserve">Engineers Australia. Code of Ethics and Professional Practice Guidelines for Mechanical Engineers, 2021 Edition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Melbourne Context</dc:title>
  <dc:creator/>
  <dc:language>en</dc:language>
  <cp:keywords/>
  <dcterms:created xsi:type="dcterms:W3CDTF">2026-07-29T06:28:46Z</dcterms:created>
  <dcterms:modified xsi:type="dcterms:W3CDTF">2026-07-29T06:28:46Z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