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Qatar</w:t>
      </w:r>
      <w:r>
        <w:t xml:space="preserve"> </w:t>
      </w:r>
      <w:r>
        <w:t xml:space="preserve">Doha</w:t>
      </w:r>
      <w:r>
        <w:t xml:space="preserve"> </w:t>
      </w:r>
      <w:r>
        <w:t xml:space="preserve">Context</w:t>
      </w:r>
    </w:p>
    <w:bookmarkStart w:id="27" w:name="X195d93010a0c6092a30ee5846e28a6c1e2c4546"/>
    <w:p>
      <w:pPr>
        <w:pStyle w:val="Heading1"/>
      </w:pPr>
      <w:r>
        <w:t xml:space="preserve">Laboratory Report on Mechanical Engineering Principles in the Context of Qatar Doha</w:t>
      </w:r>
    </w:p>
    <w:p>
      <w:pPr>
        <w:pStyle w:val="FirstParagraph"/>
      </w:pPr>
      <w:r>
        <w:rPr>
          <w:bCs/>
          <w:b/>
        </w:rPr>
        <w:t xml:space="preserve">Date:</w:t>
      </w:r>
      <w:r>
        <w:t xml:space="preserve"> </w:t>
      </w:r>
      <w:r>
        <w:t xml:space="preserve">October 24, 2023</w:t>
      </w:r>
      <w:r>
        <w:br/>
      </w:r>
      <w:r>
        <w:rPr>
          <w:bCs/>
          <w:b/>
        </w:rPr>
        <w:t xml:space="preserve">Instructor:</w:t>
      </w:r>
      <w:r>
        <w:t xml:space="preserve"> </w:t>
      </w:r>
      <w:r>
        <w:t xml:space="preserve">Dr. Ahmed Al-Thani</w:t>
      </w:r>
      <w:r>
        <w:br/>
      </w:r>
      <w:r>
        <w:rPr>
          <w:bCs/>
          <w:b/>
        </w:rPr>
        <w:t xml:space="preserve">Subject:</w:t>
      </w:r>
      <w:r>
        <w:t xml:space="preserve">Mechanical Engineering Lab – Advanced Systems in Extreme Environments</w:t>
      </w:r>
    </w:p>
    <w:bookmarkStart w:id="20" w:name="introduction"/>
    <w:p>
      <w:pPr>
        <w:pStyle w:val="Heading2"/>
      </w:pPr>
      <w:r>
        <w:t xml:space="preserve">1. Introduction</w:t>
      </w:r>
    </w:p>
    <w:p>
      <w:pPr>
        <w:pStyle w:val="FirstParagraph"/>
      </w:pPr>
      <w:r>
        <w:t xml:space="preserve">This laboratory report details the experimental procedures, data analysis, and theoretical applications associated with mechanical engineering systems designed specifically for the harsh climatic and industrial conditions of Qatar Doha. As a hub for rapid infrastructure development and high-temperature industrial operations, the region presents unique challenges for mechanical engineers. The primary objective of this lab was to evaluate the efficiency of cooling systems under simulated desert conditions typical of</w:t>
      </w:r>
      <w:r>
        <w:t xml:space="preserve"> </w:t>
      </w:r>
      <w:r>
        <w:rPr>
          <w:bCs/>
          <w:b/>
        </w:rPr>
        <w:t xml:space="preserve">Qatar Doha</w:t>
      </w:r>
      <w:r>
        <w:t xml:space="preserve">, thereby providing insight into how modern</w:t>
      </w:r>
      <w:r>
        <w:t xml:space="preserve"> </w:t>
      </w:r>
      <w:r>
        <w:rPr>
          <w:bCs/>
          <w:b/>
        </w:rPr>
        <w:t xml:space="preserve">Mechanical Engineer</w:t>
      </w:r>
      <w:r>
        <w:t xml:space="preserve">s optimize HVAC (Heating, Ventilation, and Air Conditioning) and industrial refrigeration units for longevity and energy efficiency.</w:t>
      </w:r>
    </w:p>
    <w:p>
      <w:pPr>
        <w:pStyle w:val="BodyText"/>
      </w:pPr>
      <w:r>
        <w:t xml:space="preserve">The role of the mechanical engineer in this context is pivotal. It involves not only the theoretical calculation of thermodynamic cycles but also the practical testing of materials that can withstand high humidity levels combined with extreme ambient temperatures exceeding 45°C during summer months. This report aims to bridge the gap between academic theory and the practical realities faced by professionals working within</w:t>
      </w:r>
      <w:r>
        <w:t xml:space="preserve"> </w:t>
      </w:r>
      <w:r>
        <w:rPr>
          <w:bCs/>
          <w:b/>
        </w:rPr>
        <w:t xml:space="preserve">Qatar Doha</w:t>
      </w:r>
      <w:r>
        <w:t xml:space="preserve">, emphasizing sustainable engineering solutions aligned with Qatar National Vision 2030.</w:t>
      </w:r>
    </w:p>
    <w:bookmarkEnd w:id="20"/>
    <w:bookmarkStart w:id="21" w:name="objectives"/>
    <w:p>
      <w:pPr>
        <w:pStyle w:val="Heading2"/>
      </w:pPr>
      <w:r>
        <w:t xml:space="preserve">2. Objectives</w:t>
      </w:r>
    </w:p>
    <w:p>
      <w:pPr>
        <w:pStyle w:val="FirstParagraph"/>
      </w:pPr>
      <w:r>
        <w:t xml:space="preserve">The specific objectives of this laboratory exercise were:</w:t>
      </w:r>
    </w:p>
    <w:p>
      <w:pPr>
        <w:numPr>
          <w:ilvl w:val="0"/>
          <w:numId w:val="1001"/>
        </w:numPr>
        <w:pStyle w:val="Compact"/>
      </w:pPr>
      <w:r>
        <w:t xml:space="preserve">To analyze the coefficient of performance (COP) of a vapor-compression refrigeration cycle under high ambient temperature conditions representative of Doha.</w:t>
      </w:r>
    </w:p>
    <w:p>
      <w:pPr>
        <w:numPr>
          <w:ilvl w:val="0"/>
          <w:numId w:val="1001"/>
        </w:numPr>
        <w:pStyle w:val="Compact"/>
      </w:pPr>
      <w:r>
        <w:t xml:space="preserve">To assess the thermal degradation rate of standard mechanical components when exposed to simulated saline and dusty environments found in coastal</w:t>
      </w:r>
      <w:r>
        <w:t xml:space="preserve"> </w:t>
      </w:r>
      <w:r>
        <w:rPr>
          <w:bCs/>
          <w:b/>
        </w:rPr>
        <w:t xml:space="preserve">Qatar Doha</w:t>
      </w:r>
      <w:r>
        <w:t xml:space="preserve">.</w:t>
      </w:r>
    </w:p>
    <w:p>
      <w:pPr>
        <w:numPr>
          <w:ilvl w:val="0"/>
          <w:numId w:val="1001"/>
        </w:numPr>
        <w:pStyle w:val="Compact"/>
      </w:pPr>
      <w:r>
        <w:t xml:space="preserve">To propose modifications to standard mechanical designs that can enhance durability and energy efficiency for local applications.</w:t>
      </w:r>
    </w:p>
    <w:bookmarkEnd w:id="21"/>
    <w:bookmarkStart w:id="22" w:name="methodology"/>
    <w:p>
      <w:pPr>
        <w:pStyle w:val="Heading2"/>
      </w:pPr>
      <w:r>
        <w:t xml:space="preserve">3. Methodology</w:t>
      </w:r>
    </w:p>
    <w:p>
      <w:pPr>
        <w:pStyle w:val="FirstParagraph"/>
      </w:pPr>
      <w:r>
        <w:t xml:space="preserve">The experiments were conducted using a scaled-down industrial cooling rig housed within an environmental test chamber. The chamber was programmed to replicate the meteorological data of Doha during peak summer weeks, maintaining temperatures between 40°C and 48°C with relative humidity levels fluctuating between 30% and 65%. This simulation ensures that the results are directly applicable to real-world engineering problems in</w:t>
      </w:r>
      <w:r>
        <w:t xml:space="preserve"> </w:t>
      </w:r>
      <w:r>
        <w:rPr>
          <w:bCs/>
          <w:b/>
        </w:rPr>
        <w:t xml:space="preserve">Qatar Doha</w:t>
      </w:r>
      <w:r>
        <w:t xml:space="preserve">.</w:t>
      </w:r>
    </w:p>
    <w:p>
      <w:pPr>
        <w:pStyle w:val="BodyText"/>
      </w:pPr>
      <w:r>
        <w:t xml:space="preserve">A standard R-134a refrigeration system was utilized. Temperature sensors were placed at the inlet and outlet of the condenser and evaporator coils to calculate heat transfer rates. Data was collected over a period of 72 continuous hours to account for thermal cycling effects. Furthermore, control samples of aluminum alloy fins were subjected to accelerated corrosion testing using a salt-spray chamber, mimicking the coastal air quality prevalent in Doha.</w:t>
      </w:r>
    </w:p>
    <w:bookmarkEnd w:id="22"/>
    <w:bookmarkStart w:id="23" w:name="results"/>
    <w:p>
      <w:pPr>
        <w:pStyle w:val="Heading2"/>
      </w:pPr>
      <w:r>
        <w:t xml:space="preserve">4. Results and Data Analysis</w:t>
      </w:r>
    </w:p>
    <w:p>
      <w:pPr>
        <w:pStyle w:val="FirstParagraph"/>
      </w:pPr>
      <w:r>
        <w:t xml:space="preserve">The data collected indicates a significant impact of ambient temperature on system efficiency. As shown in Table 1, the COP decreased as the ambient temperature rose above 42°C, which is a common occurrence in Doha during mid-day hours.</w:t>
      </w:r>
    </w:p>
    <w:p>
      <w:pPr>
        <w:pStyle w:val="BodyText"/>
      </w:pPr>
      <w:r>
        <w:t xml:space="preserve">Ambient Temp (°C)</w:t>
      </w:r>
    </w:p>
    <w:p>
      <w:pPr>
        <w:pStyle w:val="BodyText"/>
      </w:pPr>
      <w:r>
        <w:t xml:space="preserve">COP Value</w:t>
      </w:r>
    </w:p>
    <w:p>
      <w:pPr>
        <w:pStyle w:val="BodyText"/>
      </w:pPr>
      <w:r>
        <w:t xml:space="preserve">Energy Consumption (kW)</w:t>
      </w:r>
    </w:p>
    <w:p>
      <w:pPr>
        <w:pStyle w:val="BodyText"/>
      </w:pPr>
      <w:r>
        <w:t xml:space="preserve">+35°C</w:t>
      </w:r>
    </w:p>
    <w:p>
      <w:pPr>
        <w:pStyle w:val="BodyText"/>
      </w:pPr>
      <w:r>
        <w:t xml:space="preserve">+4.20</w:t>
      </w:r>
    </w:p>
    <w:p>
      <w:pPr>
        <w:pStyle w:val="BodyText"/>
      </w:pPr>
      <w:r>
        <w:t xml:space="preserve">+2.10 kW</w:t>
      </w:r>
    </w:p>
    <w:p>
      <w:pPr>
        <w:pStyle w:val="BodyText"/>
      </w:pPr>
      <w:r>
        <w:t xml:space="preserve">+40°C</w:t>
      </w:r>
    </w:p>
    <w:p>
      <w:pPr>
        <w:pStyle w:val="BodyText"/>
      </w:pPr>
      <w:r>
        <w:t xml:space="preserve">&gt;+3.85</w:t>
      </w:r>
    </w:p>
    <w:p>
      <w:pPr>
        <w:pStyle w:val="BodyText"/>
      </w:pPr>
      <w:r>
        <w:t xml:space="preserve">&gt;+&lt; &gt;2.35 kW&gt;</w:t>
      </w:r>
    </w:p>
    <w:p>
      <w:pPr>
        <w:pStyle w:val="BodyText"/>
      </w:pPr>
      <w:r>
        <w:t xml:space="preserve">&gt;+45°C</w:t>
      </w:r>
    </w:p>
    <w:p>
      <w:pPr>
        <w:pStyle w:val="BodyText"/>
      </w:pPr>
      <w:r>
        <w:t xml:space="preserve">&gt;+3.10</w:t>
      </w:r>
    </w:p>
    <w:p>
      <w:pPr>
        <w:pStyle w:val="BodyText"/>
      </w:pPr>
      <w:r>
        <w:t xml:space="preserve">+2.90 kW</w:t>
      </w:r>
    </w:p>
    <w:p>
      <w:pPr>
        <w:pStyle w:val="BodyText"/>
      </w:pPr>
      <w:r>
        <w:t xml:space="preserve">The corrosion testing revealed that standard aluminum fins suffered a mass loss of approximately 8% after 50 hours of exposure, highlighting the aggressive nature of the marine environment in</w:t>
      </w:r>
      <w:r>
        <w:t xml:space="preserve"> </w:t>
      </w:r>
      <w:r>
        <w:rPr>
          <w:bCs/>
          <w:b/>
        </w:rPr>
        <w:t xml:space="preserve">Qatar Doha</w:t>
      </w:r>
      <w:r>
        <w:t xml:space="preserve">. This finding is critical for any mechanical engineer designing outdoor units.</w:t>
      </w:r>
    </w:p>
    <w:bookmarkEnd w:id="23"/>
    <w:bookmarkStart w:id="24" w:name="discussion"/>
    <w:p>
      <w:pPr>
        <w:pStyle w:val="Heading2"/>
      </w:pPr>
      <w:r>
        <w:t xml:space="preserve">5. Discussion</w:t>
      </w:r>
    </w:p>
    <w:p>
      <w:pPr>
        <w:pStyle w:val="FirstParagraph"/>
      </w:pPr>
      <w:r>
        <w:t xml:space="preserve">The results underscore a fundamental requirement for the modern mechanical engineer: adaptation to local environmental constraints. In the context of</w:t>
      </w:r>
      <w:r>
        <w:t xml:space="preserve"> </w:t>
      </w:r>
      <w:r>
        <w:rPr>
          <w:bCs/>
          <w:b/>
        </w:rPr>
        <w:t xml:space="preserve">Qatar Doha</w:t>
      </w:r>
      <w:r>
        <w:t xml:space="preserve">, the efficiency drop observed at higher temperatures is not merely a theoretical inconvenience; it translates directly into massive operational costs and increased carbon footprints if unaddressed.</w:t>
      </w:r>
    </w:p>
    <w:p>
      <w:pPr>
        <w:pStyle w:val="BodyText"/>
      </w:pPr>
      <w:r>
        <w:t xml:space="preserve">The mechanical engineer must consider alternative refrigerants or modified condenser designs, such as enhanced surface area fins made from corrosion-resistant coatings like zinc-aluminum-magnesium alloys. The data suggests that by pre-cooling the intake air for condensers using evaporative cooling pads—a technology well-suited to Doha’s dry heat periods—overall system efficiency could be restored to levels seen at lower ambient temperatures.</w:t>
      </w:r>
    </w:p>
    <w:bookmarkEnd w:id="24"/>
    <w:bookmarkStart w:id="25" w:name="conclusion"/>
    <w:p>
      <w:pPr>
        <w:pStyle w:val="Heading2"/>
      </w:pPr>
      <w:r>
        <w:t xml:space="preserve">6. Conclusion</w:t>
      </w:r>
    </w:p>
    <w:p>
      <w:pPr>
        <w:pStyle w:val="FirstParagraph"/>
      </w:pPr>
      <w:r>
        <w:t xml:space="preserve">This laboratory report successfully demonstrated the critical interplay between environmental conditions and mechanical system performance. For any mechanical engineer working in or designing for</w:t>
      </w:r>
      <w:r>
        <w:t xml:space="preserve"> </w:t>
      </w:r>
      <w:r>
        <w:rPr>
          <w:bCs/>
          <w:b/>
        </w:rPr>
        <w:t xml:space="preserve">Qatar Doha</w:t>
      </w:r>
      <w:r>
        <w:t xml:space="preserve">, understanding these dynamics is essential. The standard models used in temperate climates fail to predict the accelerated wear and reduced efficiency seen in this region's extreme conditions.</w:t>
      </w:r>
    </w:p>
    <w:p>
      <w:pPr>
        <w:pStyle w:val="BodyText"/>
      </w:pPr>
      <w:r>
        <w:t xml:space="preserve">In conclusion, the integration of specialized materials and adaptive cooling strategies is not optional but mandatory for sustainable engineering in</w:t>
      </w:r>
      <w:r>
        <w:t xml:space="preserve"> </w:t>
      </w:r>
      <w:r>
        <w:rPr>
          <w:bCs/>
          <w:b/>
        </w:rPr>
        <w:t xml:space="preserve">Qatar Doha</w:t>
      </w:r>
      <w:r>
        <w:t xml:space="preserve">. Future research should focus on smart-grid integration for HVAC systems to further mitigate peak-load demands typical of the region.</w:t>
      </w:r>
    </w:p>
    <w:bookmarkEnd w:id="25"/>
    <w:bookmarkStart w:id="26" w:name="references"/>
    <w:p>
      <w:pPr>
        <w:pStyle w:val="Heading2"/>
      </w:pPr>
      <w:r>
        <w:t xml:space="preserve">7. References</w:t>
      </w:r>
    </w:p>
    <w:p>
      <w:pPr>
        <w:numPr>
          <w:ilvl w:val="0"/>
          <w:numId w:val="1002"/>
        </w:numPr>
        <w:pStyle w:val="Compact"/>
      </w:pPr>
      <w:r>
        <w:t xml:space="preserve">Katipamula, S., &amp; Brambley, M. R. (2005). Methods for fault detection, diagnostics, and prognostics for building systems.</w:t>
      </w:r>
    </w:p>
    <w:p>
      <w:pPr>
        <w:numPr>
          <w:ilvl w:val="0"/>
          <w:numId w:val="1002"/>
        </w:numPr>
        <w:pStyle w:val="Compact"/>
      </w:pPr>
      <w:r>
        <w:t xml:space="preserve">National Center of Meteorology and Seismology (NCMS) - Historical Weather Data Doha.</w:t>
      </w:r>
    </w:p>
    <w:p>
      <w:pPr>
        <w:numPr>
          <w:ilvl w:val="0"/>
          <w:numId w:val="1002"/>
        </w:numPr>
        <w:pStyle w:val="Compact"/>
      </w:pPr>
      <w:r>
        <w:t xml:space="preserve">Katipamula &amp; Brambley. 2005. Methods for fault detection, diagnostics, and prognostics for building systems: A review, Part 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Qatar Doha Context</dc:title>
  <dc:creator/>
  <dc:language>en</dc:language>
  <cp:keywords/>
  <dcterms:created xsi:type="dcterms:W3CDTF">2026-07-29T09:16:53Z</dcterms:created>
  <dcterms:modified xsi:type="dcterms:W3CDTF">2026-07-29T09:16:53Z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