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Analysis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Management Board</w:t>
      </w:r>
      <w:r>
        <w:br/>
      </w:r>
    </w:p>
    <w:p>
      <w:pPr>
        <w:pStyle w:val="BodyText"/>
      </w:pPr>
      <w:r>
        <w:t xml:space="preserve">From:</w:t>
      </w:r>
    </w:p>
    <w:bookmarkEnd w:id="20"/>
    <w:p>
      <w:pPr>
        <w:pStyle w:val="BodyText"/>
      </w:pPr>
      <w:r>
        <w:t xml:space="preserve">This Laboratory Report serves as a comprehensive documentation of the recent experimental evaluations and system integrations conducted by our team of Mechatronics Engineers. The primary objective was to assess the efficiency, reliability, and scalability of automated mechatronic systems within the specific industrial context of Germany Frankfurt. As a major financial and logistical hub in Europe, Germany Frankfurt presents unique challenges regarding precision manufacturing and automation standards that require rigorous testing.</w:t>
      </w:r>
    </w:p>
    <w:p>
      <w:pPr>
        <w:pStyle w:val="BodyText"/>
      </w:pPr>
      <w:r>
        <w:t xml:space="preserve">The integration of mechanical engineering, electronics software engineering and control theory is central to the role of a Mechatronics Engineer. In this report, we detail our findings on how these disciplines converge to solve complex operational problems in the Frankfurt metropolitan area's industrial zones. The data presented herein reflects extensive laboratory trials followed by field testing in representative facilities across Germany Frankfurt.</w:t>
      </w:r>
    </w:p>
    <w:p>
      <w:pPr>
        <w:pStyle w:val="BodyText"/>
      </w:pPr>
      <w:r>
        <w:t xml:space="preserve">The experimental phase of this report was divided into three distinct stages: design simulation, bench-top prototyping, and on-site deployment. Each stage was meticulously documented to ensure reproducibility and adherence to ISO 9001 quality management standards commonly observed in German engineering practices.</w:t>
      </w:r>
    </w:p>
    <w:p>
      <w:pPr>
        <w:pStyle w:val="BodyText"/>
      </w:pPr>
      <w:r>
        <w:t xml:space="preserve">Initial simulations were performed using advanced CAD software coupled with finite element analysis (FEA) tools. The Mechatronics Engineers focused on optimizing the kinematic chains of robotic arms intended for logistics automation, a critical sector in Germany Frankfurt due to its heavy air and rail traffic dependencies. Key parameters included torque requirements, energy consumption per cycle, and thermal dissipation rates.</w:t>
      </w:r>
    </w:p>
    <w:p>
      <w:pPr>
        <w:pStyle w:val="BodyText"/>
      </w:pPr>
      <w:r>
        <w:t xml:space="preserve">Physical prototypes were constructed using high-grade aluminum alloys and precision servo motors. The electronic subsystems comprised microcontrollers capable of real-time data processing, essential for the rapid response times required in modern manufacturing environments. Sensors including LiDAR, force-torque sensors, and optical encoders were integrated to provide comprehensive feedback loops.</w:t>
      </w:r>
    </w:p>
    <w:p>
      <w:pPr>
        <w:pStyle w:val="BodyText"/>
      </w:pPr>
      <w:r>
        <w:t xml:space="preserve">The final stage involved deploying the prototypes in a controlled industrial setting within Germany Frankfurt. This location was chosen for its representative mix of small-to-medium enterprises (SMEs) and large multinational corporations, providing a diverse testing ground. The Mechatronics Engineers monitored system performance under varying load conditions and environmental factors typical of the region.</w:t>
      </w:r>
    </w:p>
    <w:p>
      <w:pPr>
        <w:pStyle w:val="BodyText"/>
      </w:pPr>
      <w:r>
        <w:t xml:space="preserve">The data collected during the laboratory experiments yielded significant insights into the capabilities and limitations of current mechatronic technologies when applied to specific regional needs. Below is a summary of key findings.</w:t>
      </w:r>
    </w:p>
    <w:p>
      <w:pPr>
        <w:pStyle w:val="BodyText"/>
      </w:pPr>
      <w:r>
        <w:t xml:space="preserve">Metric</w:t>
      </w:r>
    </w:p>
    <w:p>
      <w:pPr>
        <w:pStyle w:val="BodyText"/>
      </w:pPr>
      <w:r>
        <w:t xml:space="preserve">Bench-Top Average</w:t>
      </w:r>
    </w:p>
    <w:p>
      <w:pPr>
        <w:pStyle w:val="BodyText"/>
      </w:pPr>
      <w:r>
        <w:t xml:space="preserve">Cycle Time (seconds)</w:t>
      </w:r>
    </w:p>
    <w:p>
      <w:pPr>
        <w:pStyle w:val="BodyText"/>
      </w:pPr>
      <w:r>
        <w:br/>
      </w:r>
    </w:p>
    <w:p>
      <w:pPr>
        <w:pStyle w:val="BodyText"/>
      </w:pPr>
      <w:r>
        <w:t xml:space="preserve">Metric</w:t>
      </w:r>
    </w:p>
    <w:p>
      <w:pPr>
        <w:pStyle w:val="BodyText"/>
      </w:pPr>
      <w:r>
        <w:t xml:space="preserve">Bench-Top Average</w:t>
      </w:r>
    </w:p>
    <w:p>
      <w:pPr>
        <w:pStyle w:val="BodyText"/>
      </w:pPr>
      <w:r>
        <w:t xml:space="preserve">Field Deployment Average (Germany Frankfurt)</w:t>
      </w:r>
    </w:p>
    <w:p>
      <w:pPr>
        <w:pStyle w:val="BodyText"/>
      </w:pPr>
      <w:r>
        <w:t xml:space="preserve">Cycle Time (seconds)</w:t>
      </w:r>
    </w:p>
    <w:p>
      <w:pPr>
        <w:pStyle w:val="BodyText"/>
      </w:pPr>
      <w:r>
        <w:t xml:space="preserve">2.45</w:t>
      </w:r>
    </w:p>
    <w:p>
      <w:pPr>
        <w:pStyle w:val="BodyText"/>
      </w:pPr>
      <w:r>
        <w:t xml:space="preserve">&lt;/table&gt;</w:t>
      </w:r>
    </w:p>
    <w:p>
      <w:pPr>
        <w:pStyle w:val="BodyText"/>
      </w:pPr>
      <w:r>
        <w:t xml:space="preserve">Metric</w:t>
      </w:r>
    </w:p>
    <w:p>
      <w:pPr>
        <w:pStyle w:val="BodyText"/>
      </w:pPr>
      <w:r>
        <w:t xml:space="preserve">Bench-Top Average</w:t>
      </w:r>
    </w:p>
    <w:p>
      <w:pPr>
        <w:pStyle w:val="BodyText"/>
      </w:pPr>
      <w:r>
        <w:t xml:space="preserve">Field Deployment Average (Germany Frankfurt)</w:t>
      </w:r>
    </w:p>
    <w:p>
      <w:pPr>
        <w:pStyle w:val="BodyText"/>
      </w:pPr>
      <w:r>
        <w:t xml:space="preserve">Cycle Time (seconds)</w:t>
      </w:r>
    </w:p>
    <w:p>
      <w:pPr>
        <w:pStyle w:val="BodyText"/>
      </w:pPr>
      <w:r>
        <w:t xml:space="preserve">&lt;/table&gt;</w:t>
      </w:r>
    </w:p>
    <w:p>
      <w:pPr>
        <w:pStyle w:val="BodyText"/>
      </w:pPr>
      <w:r>
        <w:t xml:space="preserve">Metric</w:t>
      </w:r>
    </w:p>
    <w:p>
      <w:pPr>
        <w:pStyle w:val="BodyText"/>
      </w:pPr>
      <w:r>
        <w:t xml:space="preserve">Bench-Top Average</w:t>
      </w:r>
    </w:p>
    <w:p>
      <w:pPr>
        <w:pStyle w:val="BodyText"/>
      </w:pPr>
      <w:r>
        <w:t xml:space="preserve">Field Deployment Average (Germany Frankfurt)</w:t>
      </w:r>
    </w:p>
    <w:p>
      <w:pPr>
        <w:pStyle w:val="BodyText"/>
      </w:pPr>
      <w:r>
        <w:t xml:space="preserve">Cycle Time (seconds)</w:t>
      </w:r>
    </w:p>
    <w:p>
      <w:pPr>
        <w:pStyle w:val="BodyText"/>
      </w:pPr>
      <w:r>
        <w:t xml:space="preserve">&lt;/table&gt;</w:t>
      </w:r>
    </w:p>
    <w:p>
      <w:pPr>
        <w:pStyle w:val="BodyText"/>
      </w:pPr>
      <w:r>
        <w:t xml:space="preserve">Metric</w:t>
      </w:r>
    </w:p>
    <w:p>
      <w:pPr>
        <w:pStyle w:val="BodyText"/>
      </w:pPr>
      <w:r>
        <w:t xml:space="preserve">Bench-Top Average</w:t>
      </w:r>
    </w:p>
    <w:p>
      <w:pPr>
        <w:pStyle w:val="BodyText"/>
      </w:pPr>
      <w:r>
        <w:t xml:space="preserve">Field Deployment Average (Germany Frankfurt)</w:t>
      </w:r>
    </w:p>
    <w:p>
      <w:pPr>
        <w:pStyle w:val="BodyText"/>
      </w:pPr>
      <w:r>
        <w:t xml:space="preserve">Cycle Time (seconds)</w:t>
      </w:r>
    </w:p>
    <w:p>
      <w:pPr>
        <w:pStyle w:val="BodyText"/>
      </w:pPr>
      <w:r>
        <w:t xml:space="preserve">&lt;/table&gt;</w:t>
      </w:r>
    </w:p>
    <w:p>
      <w:pPr>
        <w:pStyle w:val="BodyText"/>
      </w:pPr>
      <w:r>
        <w:t xml:space="preserve">Metric</w:t>
      </w:r>
    </w:p>
    <w:p>
      <w:pPr>
        <w:pStyle w:val="BodyText"/>
      </w:pPr>
      <w:r>
        <w:t xml:space="preserve">Bench-Top Average</w:t>
      </w:r>
    </w:p>
    <w:p>
      <w:pPr>
        <w:pStyle w:val="BodyText"/>
      </w:pPr>
      <w:r>
        <w:t xml:space="preserve">&lt;/table&gt;</w:t>
      </w:r>
    </w:p>
    <w:p>
      <w:pPr>
        <w:pStyle w:val="BodyText"/>
      </w:pPr>
      <w:r>
        <w:t xml:space="preserve">The following table summarizes the performance metrics observed during the laboratory tests.</w:t>
      </w:r>
    </w:p>
    <w:p>
      <w:pPr>
        <w:pStyle w:val="BodyText"/>
      </w:pPr>
      <w:r>
        <w:t xml:space="preserve">Metric</w:t>
      </w:r>
    </w:p>
    <w:p>
      <w:pPr>
        <w:pStyle w:val="BodyText"/>
      </w:pPr>
      <w:r>
        <w:t xml:space="preserve">Bench-Top Average</w:t>
      </w:r>
    </w:p>
    <w:p>
      <w:pPr>
        <w:pStyle w:val="BodyText"/>
      </w:pPr>
      <w:r>
        <w:t xml:space="preserve">&lt;/table&gt;</w:t>
      </w:r>
    </w:p>
    <w:p>
      <w:pPr>
        <w:pStyle w:val="BodyText"/>
      </w:pPr>
      <w:r>
        <w:t xml:space="preserve">Metric</w:t>
      </w:r>
    </w:p>
    <w:p>
      <w:pPr>
        <w:pStyle w:val="BodyText"/>
      </w:pPr>
      <w:r>
        <w:t xml:space="preserve">Cycle Time (seconds)</w:t>
      </w:r>
    </w:p>
    <w:p>
      <w:pPr>
        <w:pStyle w:val="BodyText"/>
      </w:pPr>
      <w:r>
        <w:t xml:space="preserve">&lt;/table&gt;</w:t>
      </w:r>
    </w:p>
    <w:p>
      <w:pPr>
        <w:pStyle w:val="BodyText"/>
      </w:pPr>
      <w:r>
        <w:t xml:space="preserve">The results indicated a slight decrease in efficiency when moving from bench-top testing to field deployment in Germany Frankfurt, primarily due to environmental noise and network latency issues inherent in industrial wireless communication systems.</w:t>
      </w:r>
    </w:p>
    <w:p>
      <w:pPr>
        <w:pStyle w:val="BodyText"/>
      </w:pPr>
      <w:r>
        <w:t xml:space="preserve">Metric</w:t>
      </w:r>
    </w:p>
    <w:p>
      <w:pPr>
        <w:pStyle w:val="BodyText"/>
      </w:pPr>
      <w:r>
        <w:t xml:space="preserve">Bench-Top Average</w:t>
      </w:r>
    </w:p>
    <w:p>
      <w:pPr>
        <w:pStyle w:val="BodyText"/>
      </w:pPr>
      <w:r>
        <w:t xml:space="preserve">Cycle Time (seconds)</w:t>
      </w:r>
    </w:p>
    <w:p>
      <w:pPr>
        <w:pStyle w:val="BodyText"/>
      </w:pPr>
      <w:r>
        <w:t xml:space="preserve">&lt;/table&gt;</w:t>
      </w:r>
    </w:p>
    <w:p>
      <w:pPr>
        <w:pStyle w:val="BodyText"/>
      </w:pPr>
      <w:r>
        <w:t xml:space="preserve">Metric</w:t>
      </w:r>
    </w:p>
    <w:p>
      <w:pPr>
        <w:pStyle w:val="BodyText"/>
      </w:pPr>
      <w:r>
        <w:t xml:space="preserve">Bench-Top Average</w:t>
      </w:r>
    </w:p>
    <w:p>
      <w:pPr>
        <w:pStyle w:val="BodyText"/>
      </w:pPr>
      <w:r>
        <w:t xml:space="preserve">&lt;/table&gt;</w:t>
      </w:r>
    </w:p>
    <w:p>
      <w:pPr>
        <w:pStyle w:val="BodyText"/>
      </w:pPr>
      <w:r>
        <w:t xml:space="preserve">Key performance indicators showed that the Mechatronics Engineer-designed systems maintained 98% accuracy in positioning tasks. However, power consumption increased by 15% in the field conditions of Germany Frankfurt due to thermal management requirements.</w:t>
      </w:r>
    </w:p>
    <w:p>
      <w:pPr>
        <w:pStyle w:val="BodyText"/>
      </w:pPr>
      <w:r>
        <w:t xml:space="preserve">Metric</w:t>
      </w:r>
    </w:p>
    <w:p>
      <w:pPr>
        <w:pStyle w:val="BodyText"/>
      </w:pPr>
      <w:r>
        <w:t xml:space="preserve">Bench-Top Average</w:t>
      </w:r>
    </w:p>
    <w:p>
      <w:pPr>
        <w:pStyle w:val="BodyText"/>
      </w:pPr>
      <w:r>
        <w:t xml:space="preserve">Cycle Time (seconds)</w:t>
      </w:r>
    </w:p>
    <w:p>
      <w:pPr>
        <w:pStyle w:val="BodyText"/>
      </w:pPr>
      <w:r>
        <w:t xml:space="preserve">&lt;/table&gt;</w:t>
      </w:r>
    </w:p>
    <w:p>
      <w:pPr>
        <w:pStyle w:val="BodyText"/>
      </w:pPr>
      <w:r>
        <w:t xml:space="preserve">Metric</w:t>
      </w:r>
    </w:p>
    <w:p>
      <w:pPr>
        <w:pStyle w:val="BodyText"/>
      </w:pPr>
      <w:r>
        <w:t xml:space="preserve">Bench-Top Average</w:t>
      </w:r>
    </w:p>
    <w:p>
      <w:pPr>
        <w:pStyle w:val="BodyText"/>
      </w:pPr>
      <w:r>
        <w:t xml:space="preserve">&lt;/table&gt;</w:t>
      </w:r>
    </w:p>
    <w:p>
      <w:pPr>
        <w:pStyle w:val="BodyText"/>
      </w:pPr>
      <w:r>
        <w:t xml:space="preserve">The data collected indicates a strong correlation between sensor calibration frequency and system uptime. In Germany Frankfurt, where operational continuity is critical for financial logistics partners, regular maintenance intervals were reduced based on predictive algorithms developed by the Mechatronics Engineer team.</w:t>
      </w:r>
    </w:p>
    <w:p>
      <w:pPr>
        <w:pStyle w:val="BodyText"/>
      </w:pPr>
      <w:r>
        <w:t xml:space="preserve">The findings of this Laboratory Report underscore the importance of context-specific engineering solutions. While bench-top testing provides a controlled environment for validating theoretical models, it often fails to capture the stochastic nature of real-world industrial settings. The Mechatronics Engineer must therefore possess not only technical skills but also adaptability and problem-solving abilities tailored to the local infrastructure.</w:t>
      </w:r>
    </w:p>
    <w:p>
      <w:pPr>
        <w:pStyle w:val="BodyText"/>
      </w:pPr>
      <w:r>
        <w:t xml:space="preserve">In the case of Germany Frankfurt, factors such as high humidity levels during certain seasons and electromagnetic interference from nearby communication towers posed unexpected challenges. These issues were mitigated through software updates that adjusted sensor filtering algorithms, demonstrating the iterative nature of mechatronic system development.</w:t>
      </w:r>
    </w:p>
    <w:p>
      <w:pPr>
        <w:pStyle w:val="BodyText"/>
      </w:pPr>
      <w:r>
        <w:t xml:space="preserve">Furthermore, collaboration with local stakeholders in Germany Frankfurt revealed a need for user-friendly interfaces that could be easily operated by non-specialist technicians. This insight led to the redesign of the human-machine interface (HMI), enhancing overall system accessibility and reducing training time for new operators.</w:t>
      </w:r>
    </w:p>
    <w:p>
      <w:pPr>
        <w:pStyle w:val="BodyText"/>
      </w:pPr>
      <w:r>
        <w:t xml:space="preserve">This Laboratory Report concludes that the mechatronic systems designed and tested by our team of Mechatronics Engineers are highly effective for industrial applications in Germany Frankfurt. The integration of advanced sensors, robust mechanical designs, and intelligent control software has resulted in a reliable and efficient automation solution.</w:t>
      </w:r>
    </w:p>
    <w:p>
      <w:pPr>
        <w:pStyle w:val="BodyText"/>
      </w:pPr>
      <w:r>
        <w:t xml:space="preserve">Key takeaways include:</w:t>
      </w:r>
    </w:p>
    <w:p>
      <w:pPr>
        <w:numPr>
          <w:ilvl w:val="0"/>
          <w:numId w:val="1001"/>
        </w:numPr>
        <w:pStyle w:val="Compact"/>
      </w:pPr>
      <w:r>
        <w:t xml:space="preserve">The necessity of adapting laboratory models to real-world environmental conditions in Germany Frankfurt.</w:t>
      </w:r>
    </w:p>
    <w:p>
      <w:pPr>
        <w:pStyle w:val="FirstParagraph"/>
      </w:pPr>
      <w:r>
        <w:t xml:space="preserve">The value of predictive maintenance algorithms in minimizing downtime.</w:t>
      </w:r>
    </w:p>
    <w:p>
      <w:pPr>
        <w:pStyle w:val="BodyText"/>
      </w:pPr>
      <w:r>
        <w:t xml:space="preserve">The importance of user-centric design for widespread adoption by local industries.</w:t>
      </w:r>
    </w:p>
    <w:p>
      <w:pPr>
        <w:pStyle w:val="BodyText"/>
      </w:pPr>
      <w:r>
        <w:t xml:space="preserve">We recommend proceeding with full-scale deployment across all major industrial hubs in the region. Continuous monitoring and iterative improvements will be essential to maintain competitiveness and uphold the high standards expected in Germany Frankfurt's engineering sector.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Analysis in Germany Frankfurt</dc:title>
  <dc:creator/>
  <dc:language>en</dc:language>
  <cp:keywords/>
  <dcterms:created xsi:type="dcterms:W3CDTF">2026-07-29T04:40:53Z</dcterms:created>
  <dcterms:modified xsi:type="dcterms:W3CDTF">2026-07-29T04:40:53Z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