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Moscow</w:t>
      </w:r>
      <w:r>
        <w:t xml:space="preserve"> </w:t>
      </w:r>
      <w:r>
        <w:t xml:space="preserve">Implementation</w:t>
      </w:r>
      <w:r>
        <w:t xml:space="preserve"> </w:t>
      </w:r>
      <w:r>
        <w:t xml:space="preserve">Analysis</w:t>
      </w:r>
    </w:p>
    <w:bookmarkStart w:id="20" w:name="mechatronics-engineering-lab-report"/>
    <w:p>
      <w:pPr>
        <w:pStyle w:val="Heading1"/>
      </w:pPr>
      <w:r>
        <w:t xml:space="preserve">Mechatronics Engineering Lab Report</w:t>
      </w:r>
    </w:p>
    <w:p>
      <w:pPr>
        <w:pStyle w:val="FirstParagraph"/>
      </w:pPr>
      <w:r>
        <w:rPr>
          <w:bCs/>
          <w:b/>
        </w:rPr>
        <w:t xml:space="preserve">Institution:</w:t>
      </w:r>
      <w:r>
        <w:t xml:space="preserve"> </w:t>
      </w:r>
      <w:r>
        <w:t xml:space="preserve">Advanced Systems Integration Laboratory</w:t>
      </w:r>
      <w:r>
        <w:br/>
      </w:r>
      <w:r>
        <w:rPr>
          <w:bCs/>
          <w:b/>
        </w:rPr>
        <w:t xml:space="preserve">Date:</w:t>
      </w:r>
      <w:r>
        <w:t xml:space="preserve"> </w:t>
      </w:r>
      <w:r>
        <w:t xml:space="preserve">October 24, 2023</w:t>
      </w:r>
      <w:r>
        <w:br/>
      </w:r>
      <w:r>
        <w:rPr>
          <w:bCs/>
          <w:b/>
        </w:rPr>
        <w:t xml:space="preserve">Laboratory Location:</w:t>
      </w:r>
      <w:r>
        <w:t xml:space="preserve"> </w:t>
      </w:r>
      <w:r>
        <w:t xml:space="preserve">Russia Moscow</w:t>
      </w:r>
    </w:p>
    <w:bookmarkEnd w:id="20"/>
    <w:bookmarkStart w:id="21" w:name="i.-executive-summary"/>
    <w:p>
      <w:pPr>
        <w:pStyle w:val="Heading3"/>
      </w:pPr>
      <w:r>
        <w:t xml:space="preserve">I. Executive Summary</w:t>
      </w:r>
    </w:p>
    <w:p>
      <w:pPr>
        <w:pStyle w:val="FirstParagraph"/>
      </w:pPr>
      <w:r>
        <w:t xml:space="preserve">This document serves as a comprehensive laboratory report detailing the design, simulation, and preliminary hardware implementation of a multi-axis robotic manipulator developed by a specialized team of</w:t>
      </w:r>
      <w:r>
        <w:t xml:space="preserve"> </w:t>
      </w:r>
      <w:r>
        <w:t xml:space="preserve">Mechatronics Engineer</w:t>
      </w:r>
      <w:r>
        <w:t xml:space="preserve"> </w:t>
      </w:r>
      <w:r>
        <w:t xml:space="preserve">professionals. The primary objective of this project is to validate high-precision automation systems suitable for heavy industrial application within the unique environmental and logistical constraints present in</w:t>
      </w:r>
      <w:r>
        <w:t xml:space="preserve"> </w:t>
      </w:r>
      <w:r>
        <w:t xml:space="preserve">Russia Moscow</w:t>
      </w:r>
      <w:r>
        <w:t xml:space="preserve">. By integrating advanced kinematic algorithms with ruggedized hardware components, this lab report aims to demonstrate the feasibility of deploying automated solutions in one of Eastern Europe’s most demanding operational environments.</w:t>
      </w:r>
    </w:p>
    <w:bookmarkEnd w:id="21"/>
    <w:bookmarkStart w:id="22" w:name="ii.-introduction-and-background"/>
    <w:p>
      <w:pPr>
        <w:pStyle w:val="Heading3"/>
      </w:pPr>
      <w:r>
        <w:t xml:space="preserve">II. Introduction and Background</w:t>
      </w:r>
    </w:p>
    <w:p>
      <w:pPr>
        <w:pStyle w:val="FirstParagraph"/>
      </w:pPr>
      <w:r>
        <w:t xml:space="preserve">The field of Mechatronics Engineering represents the synergistic integration of mechanical engineering, electronic engineering, software engineering, and control theory. In the context of modern industrial automation, the role of a dedicated</w:t>
      </w:r>
      <w:r>
        <w:t xml:space="preserve"> </w:t>
      </w:r>
      <w:r>
        <w:t xml:space="preserve">Mechatronics Engineer</w:t>
      </w:r>
      <w:r>
        <w:t xml:space="preserve"> </w:t>
      </w:r>
      <w:r>
        <w:t xml:space="preserve">is critical in bridging the gap between theoretical control models and physical hardware realities. This lab report focuses on a specific use case: automated assembly line optimization for precision manufacturing.</w:t>
      </w:r>
    </w:p>
    <w:p>
      <w:pPr>
        <w:pStyle w:val="BodyText"/>
      </w:pPr>
      <w:r>
        <w:t xml:space="preserve">The geographic focus of this study is strictly confined to the industrial zones of</w:t>
      </w:r>
      <w:r>
        <w:t xml:space="preserve"> </w:t>
      </w:r>
      <w:r>
        <w:t xml:space="preserve">Russia Moscow</w:t>
      </w:r>
      <w:r>
        <w:t xml:space="preserve">. The choice of location is deliberate due to the distinct climatic variations, ranging from extreme winter cold (down to -20°C) to summer heat, and the specific infrastructure standards prevalent in Russian industrial facilities. Furthermore, logistical supply chains in this region require robust equipment that can withstand vibration and temperature fluctuations typical of large-scale manufacturing plants found throughout Moscow. This report documents how a</w:t>
      </w:r>
      <w:r>
        <w:t xml:space="preserve"> </w:t>
      </w:r>
      <w:r>
        <w:t xml:space="preserve">Mechatronics Engineer</w:t>
      </w:r>
      <w:r>
        <w:t xml:space="preserve"> </w:t>
      </w:r>
      <w:r>
        <w:t xml:space="preserve">must adapt standard international engineering protocols to meet local regulatory and environmental standards.</w:t>
      </w:r>
    </w:p>
    <w:bookmarkEnd w:id="22"/>
    <w:bookmarkStart w:id="26" w:name="iii.-methodology-and-system-design"/>
    <w:p>
      <w:pPr>
        <w:pStyle w:val="Heading3"/>
      </w:pPr>
      <w:r>
        <w:t xml:space="preserve">III. Methodology and System Design</w:t>
      </w:r>
    </w:p>
    <w:p>
      <w:pPr>
        <w:pStyle w:val="FirstParagraph"/>
      </w:pPr>
      <w:r>
        <w:t xml:space="preserve">The methodology employed in this laboratory session follows a systems engineering approach, divided into three distinct phases: mechanical design, electronic integration, and control software development. Each phase required the specific expertise of a qualified</w:t>
      </w:r>
      <w:r>
        <w:t xml:space="preserve"> </w:t>
      </w:r>
      <w:r>
        <w:t xml:space="preserve">Mechatronics Engineer</w:t>
      </w:r>
      <w:r>
        <w:t xml:space="preserve">.</w:t>
      </w:r>
    </w:p>
    <w:bookmarkStart w:id="23" w:name="mechanical-subsystem-design"/>
    <w:p>
      <w:pPr>
        <w:pStyle w:val="Heading4"/>
      </w:pPr>
      <w:r>
        <w:t xml:space="preserve">3.1 Mechanical Subsystem Design</w:t>
      </w:r>
    </w:p>
    <w:p>
      <w:pPr>
        <w:pStyle w:val="FirstParagraph"/>
      </w:pPr>
      <w:r>
        <w:t xml:space="preserve">The mechanical structure was designed using CAD software to ensure high rigidity and low inertia. The arm consists of six degrees of freedom (DOF), allowing for complex trajectory planning. Special attention was paid to the selection of materials capable of withstanding the thermal expansion coefficients associated with the climate in</w:t>
      </w:r>
      <w:r>
        <w:t xml:space="preserve"> </w:t>
      </w:r>
      <w:r>
        <w:t xml:space="preserve">Russia Moscow</w:t>
      </w:r>
      <w:r>
        <w:t xml:space="preserve">. Aluminum alloys were selected for their weight-to-strength ratio, but protective coatings were applied to prevent corrosion during periods of high humidity and snowmelt transport logistics.</w:t>
      </w:r>
    </w:p>
    <w:bookmarkEnd w:id="23"/>
    <w:bookmarkStart w:id="24" w:name="electronic-and-sensor-integration"/>
    <w:p>
      <w:pPr>
        <w:pStyle w:val="Heading4"/>
      </w:pPr>
      <w:r>
        <w:t xml:space="preserve">3.2 Electronic and Sensor Integration</w:t>
      </w:r>
    </w:p>
    <w:p>
      <w:pPr>
        <w:pStyle w:val="FirstParagraph"/>
      </w:pPr>
      <w:r>
        <w:t xml:space="preserve">The electronic architecture includes microcontrollers, servo drivers, and various sensory inputs including LiDAR and force-torque sensors. The wiring harnesses were shielded against electromagnetic interference (EMI), a common challenge in industrial environments powered by legacy grid infrastructure often found in older factories across Moscow. A</w:t>
      </w:r>
      <w:r>
        <w:t xml:space="preserve"> </w:t>
      </w:r>
      <w:r>
        <w:t xml:space="preserve">Mechatronics Engineer</w:t>
      </w:r>
      <w:r>
        <w:t xml:space="preserve"> </w:t>
      </w:r>
      <w:r>
        <w:t xml:space="preserve">was responsible for ensuring that all electronic components met the GOST standards required for operation within the Russian Federation.</w:t>
      </w:r>
    </w:p>
    <w:bookmarkEnd w:id="24"/>
    <w:bookmarkStart w:id="25" w:name="control-software-and-algorithms"/>
    <w:p>
      <w:pPr>
        <w:pStyle w:val="Heading4"/>
      </w:pPr>
      <w:r>
        <w:t xml:space="preserve">3.3 Control Software and Algorithms</w:t>
      </w:r>
    </w:p>
    <w:p>
      <w:pPr>
        <w:pStyle w:val="FirstParagraph"/>
      </w:pPr>
      <w:r>
        <w:t xml:space="preserve">The control software was developed using C++ and Python, interfacing with a real-time operating system (RTOS). The inverse kinematics algorithms were optimized for low-latency response times. Crucially, the software includes a "cold-start" routine designed to calibrate sensors in sub-zero temperatures, ensuring that the robot does not suffer from sensor drift when deployed in unheated warehouses typical of some logistics hubs around</w:t>
      </w:r>
      <w:r>
        <w:t xml:space="preserve"> </w:t>
      </w:r>
      <w:r>
        <w:t xml:space="preserve">Russia Moscow</w:t>
      </w:r>
      <w:r>
        <w:t xml:space="preserve">.</w:t>
      </w:r>
    </w:p>
    <w:bookmarkEnd w:id="25"/>
    <w:bookmarkEnd w:id="26"/>
    <w:bookmarkStart w:id="29" w:name="X231d82a77afd60dc1dd433a9845f4fbdeca5824"/>
    <w:p>
      <w:pPr>
        <w:pStyle w:val="Heading3"/>
      </w:pPr>
      <w:r>
        <w:t xml:space="preserve">IV. Experimental Setup and Data Collection</w:t>
      </w:r>
    </w:p>
    <w:p>
      <w:pPr>
        <w:pStyle w:val="FirstParagraph"/>
      </w:pPr>
      <w:r>
        <w:t xml:space="preserve">The laboratory experiments were conducted at the central facility in</w:t>
      </w:r>
      <w:r>
        <w:t xml:space="preserve"> </w:t>
      </w:r>
      <w:r>
        <w:t xml:space="preserve">Russia Moscow</w:t>
      </w:r>
      <w:r>
        <w:t xml:space="preserve">. The test environment simulated a production line moving at 60 parts per minute. The objective was to measure the repeatability and accuracy of the robotic arm under load.</w:t>
      </w:r>
    </w:p>
    <w:bookmarkStart w:id="27" w:name="test-conditions"/>
    <w:p>
      <w:pPr>
        <w:pStyle w:val="Heading4"/>
      </w:pPr>
      <w:r>
        <w:t xml:space="preserve">4.1 Test Conditions</w:t>
      </w:r>
    </w:p>
    <w:p>
      <w:pPr>
        <w:numPr>
          <w:ilvl w:val="0"/>
          <w:numId w:val="1001"/>
        </w:numPr>
        <w:pStyle w:val="Compact"/>
      </w:pPr>
      <w:r>
        <w:rPr>
          <w:bCs/>
          <w:b/>
        </w:rPr>
        <w:t xml:space="preserve">Ambient Temperature:</w:t>
      </w:r>
      <w:r>
        <w:t xml:space="preserve"> </w:t>
      </w:r>
      <w:r>
        <w:t xml:space="preserve">Controlled at 20°C ± 2°C during indoor tests; additional tests were conducted in a climate chamber simulating -15°C to mimic outdoor transfer conditions in Moscow winters.</w:t>
      </w:r>
    </w:p>
    <w:p>
      <w:pPr>
        <w:numPr>
          <w:ilvl w:val="0"/>
          <w:numId w:val="1001"/>
        </w:numPr>
        <w:pStyle w:val="Compact"/>
      </w:pPr>
      <w:r>
        <w:rPr>
          <w:bCs/>
          <w:b/>
        </w:rPr>
        <w:t xml:space="preserve">Vibration Analysis:</w:t>
      </w:r>
      <w:r>
        <w:t xml:space="preserve"> </w:t>
      </w:r>
      <w:r>
        <w:t xml:space="preserve">The base of the robot was subjected to simulated vibrations from nearby heavy machinery, reflecting the noisy industrial atmosphere of Moscow's manufacturing districts.</w:t>
      </w:r>
    </w:p>
    <w:bookmarkEnd w:id="27"/>
    <w:bookmarkStart w:id="28" w:name="data-acquisition"/>
    <w:p>
      <w:pPr>
        <w:pStyle w:val="Heading4"/>
      </w:pPr>
      <w:r>
        <w:t xml:space="preserve">4.2 Data Acquisition</w:t>
      </w:r>
    </w:p>
    <w:p>
      <w:pPr>
        <w:pStyle w:val="FirstParagraph"/>
      </w:pPr>
      <w:r>
        <w:t xml:space="preserve">Data was logged at a frequency of 1kHz. Key metrics included position error, response time delay, and power consumption. The data was recorded to ensure that the system remained within the tolerance limits defined by international ISO standards, while also adhering to local safety regulations enforced in</w:t>
      </w:r>
      <w:r>
        <w:t xml:space="preserve"> </w:t>
      </w:r>
      <w:r>
        <w:t xml:space="preserve">Russia Moscow</w:t>
      </w:r>
      <w:r>
        <w:t xml:space="preserve">. The role of the</w:t>
      </w:r>
      <w:r>
        <w:t xml:space="preserve"> </w:t>
      </w:r>
      <w:r>
        <w:t xml:space="preserve">Mechatronics Engineer</w:t>
      </w:r>
      <w:r>
        <w:t xml:space="preserve"> </w:t>
      </w:r>
      <w:r>
        <w:t xml:space="preserve">here was pivotal in interpreting anomalous data spikes caused by thermal contraction of mechanical joints.</w:t>
      </w:r>
    </w:p>
    <w:bookmarkEnd w:id="28"/>
    <w:bookmarkEnd w:id="29"/>
    <w:bookmarkStart w:id="32" w:name="v.-results-and-analysis"/>
    <w:p>
      <w:pPr>
        <w:pStyle w:val="Heading3"/>
      </w:pPr>
      <w:r>
        <w:t xml:space="preserve">V. Results and Analysis</w:t>
      </w:r>
    </w:p>
    <w:p>
      <w:pPr>
        <w:pStyle w:val="FirstParagraph"/>
      </w:pPr>
      <w:r>
        <w:t xml:space="preserve">The results obtained from the laboratory tests indicate a high level of performance consistency. The robotic arm achieved a positional repeatability of ±0.05mm, which exceeds the initial design specifications.</w:t>
      </w:r>
    </w:p>
    <w:bookmarkStart w:id="30" w:name="thermal-stability-analysis"/>
    <w:p>
      <w:pPr>
        <w:pStyle w:val="Heading4"/>
      </w:pPr>
      <w:r>
        <w:t xml:space="preserve">5.1 Thermal Stability Analysis</w:t>
      </w:r>
    </w:p>
    <w:p>
      <w:pPr>
        <w:pStyle w:val="FirstParagraph"/>
      </w:pPr>
      <w:r>
        <w:t xml:space="preserve">One of the critical findings relates to thermal stability. During tests simulating Moscow winter conditions, minor deviations in joint angles were observed during the first ten minutes of operation. However, after a brief warm-up period, the system stabilized completely. This confirms that while hardware selection is vital, software compensation algorithms designed by our</w:t>
      </w:r>
      <w:r>
        <w:t xml:space="preserve"> </w:t>
      </w:r>
      <w:r>
        <w:t xml:space="preserve">Mechatronics Engineer</w:t>
      </w:r>
      <w:r>
        <w:t xml:space="preserve"> </w:t>
      </w:r>
      <w:r>
        <w:t xml:space="preserve">team are effective in mitigating environmental impacts.</w:t>
      </w:r>
    </w:p>
    <w:bookmarkEnd w:id="30"/>
    <w:bookmarkStart w:id="31" w:name="operational-efficiency-in-moscow-context"/>
    <w:p>
      <w:pPr>
        <w:pStyle w:val="Heading4"/>
      </w:pPr>
      <w:r>
        <w:t xml:space="preserve">5.2 Operational Efficiency in Moscow Context</w:t>
      </w:r>
    </w:p>
    <w:p>
      <w:pPr>
        <w:pStyle w:val="FirstParagraph"/>
      </w:pPr>
      <w:r>
        <w:t xml:space="preserve">The system demonstrated robustness against power fluctuations common in older industrial grids. Voltage sags, which could cause resets in less sophisticated systems, were handled gracefully by the uninterruptible power supply (UPS) integration managed by the engineering team. This reliability is essential for any</w:t>
      </w:r>
      <w:r>
        <w:t xml:space="preserve"> </w:t>
      </w:r>
      <w:r>
        <w:t xml:space="preserve">Mechatronics Engineer</w:t>
      </w:r>
      <w:r>
        <w:t xml:space="preserve"> </w:t>
      </w:r>
      <w:r>
        <w:t xml:space="preserve">aiming to deploy technology in established industrial centers like</w:t>
      </w:r>
      <w:r>
        <w:t xml:space="preserve"> </w:t>
      </w:r>
      <w:r>
        <w:t xml:space="preserve">Russia Moscow</w:t>
      </w:r>
      <w:r>
        <w:t xml:space="preserve">, where infrastructure upgrades may lag behind technological adoption.</w:t>
      </w:r>
    </w:p>
    <w:bookmarkEnd w:id="31"/>
    <w:bookmarkEnd w:id="32"/>
    <w:bookmarkStart w:id="33" w:name="X3205eb76e83bb1b9a51c88bb87c4668f4ca27c6"/>
    <w:p>
      <w:pPr>
        <w:pStyle w:val="Heading3"/>
      </w:pPr>
      <w:r>
        <w:t xml:space="preserve">VI. Discussion: The Role of Mechatronics Engineering in Local Contexts</w:t>
      </w:r>
    </w:p>
    <w:p>
      <w:pPr>
        <w:pStyle w:val="FirstParagraph"/>
      </w:pPr>
      <w:r>
        <w:t xml:space="preserve">This lab report highlights the nuanced responsibilities of a modern</w:t>
      </w:r>
      <w:r>
        <w:t xml:space="preserve"> </w:t>
      </w:r>
      <w:r>
        <w:t xml:space="preserve">Mechatronics Engineer</w:t>
      </w:r>
      <w:r>
        <w:t xml:space="preserve">. It is not enough to simply assemble components; one must understand the local ecosystem. In</w:t>
      </w:r>
      <w:r>
        <w:t xml:space="preserve"> </w:t>
      </w:r>
      <w:r>
        <w:t xml:space="preserve">Russia Moscow</w:t>
      </w:r>
      <w:r>
        <w:t xml:space="preserve">, this involves navigating specific regulatory frameworks, understanding supply chain vulnerabilities due to geopolitical factors, and adapting technology to harsh climatic conditions.</w:t>
      </w:r>
    </w:p>
    <w:p>
      <w:pPr>
        <w:pStyle w:val="BodyText"/>
      </w:pPr>
      <w:r>
        <w:t xml:space="preserve">The integration of Russian GOST standards with international ISO practices required extensive coordination. The engineering team had to source compatible sensors from local suppliers where international brands were unavailable or cost-prohibitive. This adaptability is a core competency of the</w:t>
      </w:r>
      <w:r>
        <w:t xml:space="preserve"> </w:t>
      </w:r>
      <w:r>
        <w:t xml:space="preserve">Mechatronics Engineer</w:t>
      </w:r>
      <w:r>
        <w:t xml:space="preserve">. Furthermore, the linguistic and cultural barriers in documenting technical specifications for local maintenance teams required clear, simplified reporting structures.</w:t>
      </w:r>
    </w:p>
    <w:bookmarkEnd w:id="33"/>
    <w:bookmarkStart w:id="34" w:name="vii.-conclusion"/>
    <w:p>
      <w:pPr>
        <w:pStyle w:val="Heading3"/>
      </w:pPr>
      <w:r>
        <w:t xml:space="preserve">VII. Conclusion</w:t>
      </w:r>
    </w:p>
    <w:p>
      <w:pPr>
        <w:pStyle w:val="FirstParagraph"/>
      </w:pPr>
      <w:r>
        <w:t xml:space="preserve">In conclusion, this laboratory study successfully demonstrates the viability of advanced mechatronic systems in the industrial environment of</w:t>
      </w:r>
      <w:r>
        <w:t xml:space="preserve"> </w:t>
      </w:r>
      <w:r>
        <w:t xml:space="preserve">Russia Moscow</w:t>
      </w:r>
      <w:r>
        <w:t xml:space="preserve">. The project underscores the interdisciplinary nature of Mechatronics Engineering, where mechanical durability, electronic precision, and software intelligence must converge. The findings suggest that with proper design considerations for climate and local infrastructure standards, automation solutions can significantly enhance productivity.</w:t>
      </w:r>
    </w:p>
    <w:p>
      <w:pPr>
        <w:pStyle w:val="BodyText"/>
      </w:pPr>
      <w:r>
        <w:t xml:space="preserve">Future work will involve field testing in live production facilities across Moscow to gather long-term reliability data. We recommend that any organization seeking to implement such systems consults closely with a specialized</w:t>
      </w:r>
      <w:r>
        <w:t xml:space="preserve"> </w:t>
      </w:r>
      <w:r>
        <w:t xml:space="preserve">Mechatronics Engineer</w:t>
      </w:r>
      <w:r>
        <w:t xml:space="preserve"> </w:t>
      </w:r>
      <w:r>
        <w:t xml:space="preserve">who possesses on-the-ground knowledge of the operational landscape in</w:t>
      </w:r>
      <w:r>
        <w:t xml:space="preserve"> </w:t>
      </w:r>
      <w:r>
        <w:t xml:space="preserve">Russia Moscow</w:t>
      </w:r>
      <w:r>
        <w:t xml:space="preserve">. This ensures not only technical success but also regulatory compliance and sustainable long-term operation.</w:t>
      </w:r>
    </w:p>
    <w:bookmarkEnd w:id="34"/>
    <w:bookmarkStart w:id="35" w:name="viii.-references"/>
    <w:p>
      <w:pPr>
        <w:pStyle w:val="Heading3"/>
      </w:pPr>
      <w:r>
        <w:t xml:space="preserve">VIII. References</w:t>
      </w:r>
    </w:p>
    <w:p>
      <w:pPr>
        <w:numPr>
          <w:ilvl w:val="0"/>
          <w:numId w:val="1002"/>
        </w:numPr>
        <w:pStyle w:val="Compact"/>
      </w:pPr>
      <w:r>
        <w:t xml:space="preserve">GOST R IEC 61508-1:2011, Functional safety of electrical/electronic/programmable electronic safety-related systems.</w:t>
      </w:r>
    </w:p>
    <w:p>
      <w:pPr>
        <w:numPr>
          <w:ilvl w:val="0"/>
          <w:numId w:val="1002"/>
        </w:numPr>
        <w:pStyle w:val="Compact"/>
      </w:pPr>
      <w:r>
        <w:t xml:space="preserve">Khatib, O., &amp; Kumar, V. (Eds.). (2004). Robotics Research. Springer.</w:t>
      </w:r>
    </w:p>
    <w:p>
      <w:pPr>
        <w:numPr>
          <w:ilvl w:val="0"/>
          <w:numId w:val="1002"/>
        </w:numPr>
        <w:pStyle w:val="Compact"/>
      </w:pPr>
      <w:r>
        <w:t xml:space="preserve">Moscow Industrial Automation Standards Committee. (2022). Guidelines for Environmental Resilience in Robotics.</w:t>
      </w:r>
    </w:p>
    <w:p>
      <w:pPr>
        <w:numPr>
          <w:ilvl w:val="0"/>
          <w:numId w:val="1002"/>
        </w:numPr>
        <w:pStyle w:val="Compact"/>
      </w:pPr>
      <w:r>
        <w:t xml:space="preserve">Nise, N. S. (2019). Control Systems Engineering. Wiley.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Moscow Implementation Analysis</dc:title>
  <dc:creator/>
  <dc:language>en</dc:language>
  <cp:keywords/>
  <dcterms:created xsi:type="dcterms:W3CDTF">2026-07-29T12:39:37Z</dcterms:created>
  <dcterms:modified xsi:type="dcterms:W3CDTF">2026-07-29T12:39:37Z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