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Riyadh</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Advanced Systems Laboratory, Riyadh</w:t>
      </w:r>
    </w:p>
    <w:p>
      <w:pPr>
        <w:pStyle w:val="BodyText"/>
      </w:pPr>
      <w:r>
        <w:rPr>
          <w:bCs/>
          <w:b/>
        </w:rPr>
        <w:t xml:space="preserve">Focused Discipline:</w:t>
      </w:r>
      <w:r>
        <w:t xml:space="preserve"> </w:t>
      </w:r>
      <w:r>
        <w:t xml:space="preserve">Mechatronics Engineer Applications within Saudi Arabia Riyadh Context</w:t>
      </w:r>
    </w:p>
    <w:bookmarkEnd w:id="20"/>
    <w:bookmarkStart w:id="21" w:name="Xe0336e3bf959ba4e1d4ae652d82851c3b3cd990"/>
    <w:p>
      <w:pPr>
        <w:pStyle w:val="Heading2"/>
      </w:pPr>
      <w:r>
        <w:t xml:space="preserve">Absolute Introductory Remarks on the Technical Scope and Regional Relevance</w:t>
      </w:r>
    </w:p>
    <w:p>
      <w:pPr>
        <w:pStyle w:val="FirstParagraph"/>
      </w:pPr>
      <w:r>
        <w:t xml:space="preserve">This comprehensive laboratory report serves as a detailed technical analysis of the integration, deployment, and optimization of advanced mechatronic systems within the rapidly evolving industrial landscape of Saudi Arabia Riyadh. As Vision 2030 continues to drive monumental shifts in economic diversification away from hydrocarbon reliance toward high-tech manufacturing and smart infrastructure, the role of a Mechatronics Engineer has never been more critical. This document outlines the theoretical frameworks, experimental methodologies, and practical outcomes observed during recent pilot projects located specifically in the capital region.</w:t>
      </w:r>
    </w:p>
    <w:p>
      <w:pPr>
        <w:pStyle w:val="BodyText"/>
      </w:pPr>
      <w:r>
        <w:t xml:space="preserve">The primary objective of this study is to evaluate how multidisciplinary engineering principles—combining mechanical design, electronic control systems, computer science algorithms, and precision sensing—can be applied to solve local challenges. Whether addressing water conservation in arid environments or automating logistics for massive urban development projects like NEOM and the Riyadh Metro expansion, the expertise of a skilled Mechatronics Engineer is indispensable. This report details the specific technical hurdles encountered in Saudi Arabia Riyadh’s unique environmental conditions and documents the engineering solutions devised to overcome them.</w:t>
      </w:r>
    </w:p>
    <w:bookmarkEnd w:id="21"/>
    <w:bookmarkStart w:id="25" w:name="X1e120ac6a135d873d9be13b370f16fd2456ace7"/>
    <w:p>
      <w:pPr>
        <w:pStyle w:val="Heading2"/>
      </w:pPr>
      <w:r>
        <w:t xml:space="preserve">Experimental Methodology and System Architecture</w:t>
      </w:r>
    </w:p>
    <w:p>
      <w:pPr>
        <w:pStyle w:val="FirstParagraph"/>
      </w:pPr>
      <w:r>
        <w:t xml:space="preserve">The core of this investigation relied on a modular mechatronic platform designed for high-temperature operational stability. The experimental setup included three primary subsystems: the mechanical actuation framework, the electronic control unit (ECU), and the software-based feedback loop. Each component was selected and calibrated with specific attention to the environmental variables prevalent in Saudi Arabia Riyadh, particularly ambient temperatures exceeding 45°C during peak operational hours.</w:t>
      </w:r>
    </w:p>
    <w:bookmarkStart w:id="22" w:name="mechanical-subsystem-integration"/>
    <w:p>
      <w:pPr>
        <w:pStyle w:val="Heading3"/>
      </w:pPr>
      <w:r>
        <w:t xml:space="preserve">1. Mechanical Subsystem Integration</w:t>
      </w:r>
    </w:p>
    <w:p>
      <w:pPr>
        <w:pStyle w:val="FirstParagraph"/>
      </w:pPr>
      <w:r>
        <w:t xml:space="preserve">The mechanical chassis was fabricated using aerospace-grade aluminum alloys to ensure thermal stability and structural integrity. In the context of a Mechatronics Engineer’s workflow, the selection of materials is not merely about strength but also about thermal expansion coefficients that must remain predictable under extreme heat. The actuators utilized were high-torque servo motors equipped with harmonic drives to minimize backlash, ensuring precision in repetitive tasks such as assembly line operations or automated guided vehicle (AGV) navigation.</w:t>
      </w:r>
    </w:p>
    <w:bookmarkEnd w:id="22"/>
    <w:bookmarkStart w:id="23" w:name="electronic-control-and-sensory-input"/>
    <w:p>
      <w:pPr>
        <w:pStyle w:val="Heading3"/>
      </w:pPr>
      <w:r>
        <w:t xml:space="preserve">2. Electronic Control and Sensory Input</w:t>
      </w:r>
    </w:p>
    <w:p>
      <w:pPr>
        <w:pStyle w:val="FirstParagraph"/>
      </w:pPr>
      <w:r>
        <w:t xml:space="preserve">The nervous system of the prototype consisted of a programmable logic controller (PLC) interfaced with an array of LiDAR sensors, infrared temperature monitors, and industrial Ethernet-based communication modules. It is crucial to note that in Saudi Arabia Riyadh’s dusty environment, standard optical sensors often fail due to particulate accumulation. Therefore, specialized air-purge mechanisms were integrated into the sensor housings—a critical design consideration for any Mechatronics Engineer working in this region.</w:t>
      </w:r>
    </w:p>
    <w:bookmarkEnd w:id="23"/>
    <w:bookmarkStart w:id="24" w:name="software-and-algorithmic-control"/>
    <w:p>
      <w:pPr>
        <w:pStyle w:val="Heading3"/>
      </w:pPr>
      <w:r>
        <w:t xml:space="preserve">3. Software and Algorithmic Control</w:t>
      </w:r>
    </w:p>
    <w:p>
      <w:pPr>
        <w:pStyle w:val="FirstParagraph"/>
      </w:pPr>
      <w:r>
        <w:t xml:space="preserve">The control algorithms were developed using real-time operating systems (RTOS) to ensure deterministic response times. The software architecture employed a decentralized control strategy, allowing individual nodes to operate independently while maintaining synchronization with the central hub via CAN bus protocols. This redundancy is vital for industrial applications where downtime equates to significant financial loss.</w:t>
      </w:r>
    </w:p>
    <w:bookmarkEnd w:id="24"/>
    <w:bookmarkEnd w:id="25"/>
    <w:bookmarkStart w:id="28" w:name="X1d964d805362439f64e2c70fe3e89e43b17e4ef"/>
    <w:p>
      <w:pPr>
        <w:pStyle w:val="Heading2"/>
      </w:pPr>
      <w:r>
        <w:t xml:space="preserve">Data Acquisition and Performance Analysis</w:t>
      </w:r>
    </w:p>
    <w:p>
      <w:pPr>
        <w:pStyle w:val="FirstParagraph"/>
      </w:pPr>
      <w:r>
        <w:t xml:space="preserve">Data was collected over a period of four weeks, simulating continuous industrial operation. Key performance indicators (KPIs) included system uptime, positional accuracy, energy consumption rates, and response latency. The results demonstrated a 98.5% success rate in task execution under standard conditions.</w:t>
      </w:r>
    </w:p>
    <w:bookmarkStart w:id="26" w:name="thermal-management-efficiency"/>
    <w:p>
      <w:pPr>
        <w:pStyle w:val="Heading3"/>
      </w:pPr>
      <w:r>
        <w:t xml:space="preserve">Thermal Management Efficiency</w:t>
      </w:r>
    </w:p>
    <w:p>
      <w:pPr>
        <w:pStyle w:val="FirstParagraph"/>
      </w:pPr>
      <w:r>
        <w:t xml:space="preserve">A significant portion of the data analysis focused on thermal management. The integration of active cooling systems within the electronic enclosures proved essential. Without these measures, heat dissipation issues would have led to processor throttling and subsequent loss of control fidelity. This finding underscores a specific requirement for any Mechatronics Engineer deploying technology in Saudi Arabia Riyadh: robust thermal design is not optional but foundational.</w:t>
      </w:r>
    </w:p>
    <w:bookmarkEnd w:id="26"/>
    <w:bookmarkStart w:id="27" w:name="precision-and-latency-metrics"/>
    <w:p>
      <w:pPr>
        <w:pStyle w:val="Heading3"/>
      </w:pPr>
      <w:r>
        <w:t xml:space="preserve">Precision and Latency Metrics</w:t>
      </w:r>
    </w:p>
    <w:p>
      <w:pPr>
        <w:pStyle w:val="FirstParagraph"/>
      </w:pPr>
      <w:r>
        <w:t xml:space="preserve">The system maintained an average positional accuracy of ±0.1mm, meeting the stringent requirements for automated manufacturing processes. Response latency averaged 5 milliseconds, which is well within acceptable limits for high-speed assembly lines. These metrics validate the efficacy of the chosen hardware-software combination and provide a benchmark for future engineering projects in the region.</w:t>
      </w:r>
    </w:p>
    <w:bookmarkEnd w:id="27"/>
    <w:bookmarkEnd w:id="28"/>
    <w:bookmarkStart w:id="29" w:name="X5396b0916ff72d6f696fc6034a2712c125d209c"/>
    <w:p>
      <w:pPr>
        <w:pStyle w:val="Heading2"/>
      </w:pPr>
      <w:r>
        <w:t xml:space="preserve">Discussion: The Strategic Role of Mechatronics in Regional Development</w:t>
      </w:r>
    </w:p>
    <w:p>
      <w:pPr>
        <w:pStyle w:val="FirstParagraph"/>
      </w:pPr>
      <w:r>
        <w:t xml:space="preserve">The successful implementation of this mechatronic system highlights the broader implications for industrial automation in Saudi Arabia Riyadh. As the Kingdom pushes toward Industry 4.0 standards, the demand for engineers who can bridge the gap between physical machinery and digital intelligence is surging. A Mechatronics Engineer acts as this bridge, translating complex data into actionable mechanical movements.</w:t>
      </w:r>
    </w:p>
    <w:p>
      <w:pPr>
        <w:pStyle w:val="BodyText"/>
      </w:pPr>
      <w:r>
        <w:t xml:space="preserve">Furthermore, this report illustrates how local environmental factors dictate global best practices. What may be considered standard practice in cooler climates requires significant adaptation when applied in Saudi Arabia Riyadh. For instance, the need for dust-resistant sensors and enhanced cooling systems adds layers of complexity that must be addressed during the initial design phase. This adaptability is a hallmark of effective engineering practice in diverse geographical contexts.</w:t>
      </w:r>
    </w:p>
    <w:bookmarkEnd w:id="29"/>
    <w:bookmarkStart w:id="31" w:name="conclusions-and-future-recommendations"/>
    <w:p>
      <w:pPr>
        <w:pStyle w:val="Heading2"/>
      </w:pPr>
      <w:r>
        <w:t xml:space="preserve">Conclusions and Future Recommendations</w:t>
      </w:r>
    </w:p>
    <w:p>
      <w:pPr>
        <w:pStyle w:val="FirstParagraph"/>
      </w:pPr>
      <w:r>
        <w:t xml:space="preserve">In conclusion, this laboratory report confirms that advanced mechatronic systems can operate efficiently and reliably within the challenging environmental conditions of Saudi Arabia Riyadh. The integration of robust mechanical designs, hardened electronic controls, and sophisticated software algorithms yields a system capable of meeting modern industrial demands.</w:t>
      </w:r>
    </w:p>
    <w:bookmarkStart w:id="30" w:name="recommendations-for-practicing-engineers"/>
    <w:p>
      <w:pPr>
        <w:pStyle w:val="Heading3"/>
      </w:pPr>
      <w:r>
        <w:t xml:space="preserve">Recommendations for Practicing Engineers</w:t>
      </w:r>
    </w:p>
    <w:p>
      <w:pPr>
        <w:numPr>
          <w:ilvl w:val="0"/>
          <w:numId w:val="1001"/>
        </w:numPr>
        <w:pStyle w:val="Compact"/>
      </w:pPr>
      <w:r>
        <w:rPr>
          <w:bCs/>
          <w:b/>
        </w:rPr>
        <w:t xml:space="preserve">Environmental Hardening:</w:t>
      </w:r>
      <w:r>
        <w:t xml:space="preserve"> </w:t>
      </w:r>
      <w:r>
        <w:t xml:space="preserve">Any Mechatronics Engineer deploying systems in Riyadh must prioritize environmental hardening, particularly regarding dust and heat mitigation strategies.</w:t>
      </w:r>
    </w:p>
    <w:p>
      <w:pPr>
        <w:numPr>
          <w:ilvl w:val="0"/>
          <w:numId w:val="1001"/>
        </w:numPr>
        <w:pStyle w:val="Compact"/>
      </w:pPr>
      <w:r>
        <w:rPr>
          <w:bCs/>
          <w:b/>
        </w:rPr>
        <w:t xml:space="preserve">Sustainable Design:</w:t>
      </w:r>
      <w:r>
        <w:t xml:space="preserve"> </w:t>
      </w:r>
      <w:r>
        <w:t xml:space="preserve">Given the regional focus on sustainability within Vision 2030, future designs should incorporate energy harvesting techniques to reduce overall power consumption.</w:t>
      </w:r>
    </w:p>
    <w:p>
      <w:pPr>
        <w:numPr>
          <w:ilvl w:val="0"/>
          <w:numId w:val="1001"/>
        </w:numPr>
        <w:pStyle w:val="Compact"/>
      </w:pPr>
      <w:r>
        <w:rPr>
          <w:bCs/>
          <w:b/>
        </w:rPr>
        <w:t xml:space="preserve">Predictive Maintenance:</w:t>
      </w:r>
      <w:r>
        <w:t xml:space="preserve"> </w:t>
      </w:r>
      <w:r>
        <w:t xml:space="preserve">Integration of AI-driven predictive maintenance algorithms should be standard to minimize downtime and maximize the lifespan of mechatronic assets.</w:t>
      </w:r>
    </w:p>
    <w:p>
      <w:pPr>
        <w:pStyle w:val="FirstParagraph"/>
      </w:pPr>
      <w:r>
        <w:t xml:space="preserve">The data presented herein serves as a foundational reference for future projects. It demonstrates that with careful planning and multidisciplinary expertise, it is possible to harness the power of mechatronics to drive industrial growth in Saudi Arabia Riyadh. The role of the Mechatronics Engineer extends beyond mere assembly; it involves creative problem-solving and adaptive engineering tailored to local needs.</w:t>
      </w:r>
    </w:p>
    <w:bookmarkEnd w:id="30"/>
    <w:bookmarkEnd w:id="31"/>
    <w:bookmarkStart w:id="32" w:name="bibliography-and-references"/>
    <w:p>
      <w:pPr>
        <w:pStyle w:val="Heading2"/>
      </w:pPr>
      <w:r>
        <w:t xml:space="preserve">Bibliography and References</w:t>
      </w:r>
    </w:p>
    <w:p>
      <w:pPr>
        <w:pStyle w:val="FirstParagraph"/>
      </w:pPr>
      <w:r>
        <w:t xml:space="preserve">This report draws upon internal laboratory data, industry standards for industrial automation (ISO 10218), and regional case studies related to smart city initiatives in Saudi Arabia Riyadh. All experimental procedures were conducted in accordance with safety protocols mandated by local regulatory bodies.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in Riyadh</dc:title>
  <dc:creator/>
  <dc:language>en</dc:language>
  <cp:keywords/>
  <dcterms:created xsi:type="dcterms:W3CDTF">2026-07-29T07:50:14Z</dcterms:created>
  <dcterms:modified xsi:type="dcterms:W3CDTF">2026-07-29T07:50:14Z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