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w:t>
      </w:r>
      <w:r>
        <w:t xml:space="preserve"> </w:t>
      </w:r>
      <w:r>
        <w:t xml:space="preserve">-</w:t>
      </w:r>
      <w:r>
        <w:t xml:space="preserve"> </w:t>
      </w:r>
      <w:r>
        <w:t xml:space="preserve">Spain</w:t>
      </w:r>
      <w:r>
        <w:t xml:space="preserve"> </w:t>
      </w:r>
      <w:r>
        <w:t xml:space="preserve">Barcelona</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Location Context:</w:t>
      </w:r>
      <w:r>
        <w:t xml:space="preserve"> </w:t>
      </w:r>
      <w:r>
        <w:t xml:space="preserve">Industrial Engineering Sector, Spain Barcelona</w:t>
      </w:r>
    </w:p>
    <w:p>
      <w:pPr>
        <w:pStyle w:val="BodyText"/>
      </w:pPr>
      <w:r>
        <w:t xml:space="preserve">Focused Profession:: Mechatronics Engineer</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comprehensive laboratory report details the operational scope, technical requirements, and strategic importance of the role of a</w:t>
      </w:r>
      <w:r>
        <w:t xml:space="preserve"> </w:t>
      </w:r>
      <w:r>
        <w:t xml:space="preserve">Mechatronics Engineer</w:t>
      </w:r>
      <w:r>
        <w:t xml:space="preserve"> </w:t>
      </w:r>
      <w:r>
        <w:t xml:space="preserve">within the dynamic industrial landscape of</w:t>
      </w:r>
      <w:r>
        <w:t xml:space="preserve"> </w:t>
      </w:r>
      <w:r>
        <w:t xml:space="preserve">Spain Barcelona</w:t>
      </w:r>
      <w:r>
        <w:t xml:space="preserve">. As a global hub for manufacturing, robotics, and automotive innovation,</w:t>
      </w:r>
      <w:r>
        <w:t xml:space="preserve"> </w:t>
      </w:r>
      <w:r>
        <w:rPr>
          <w:bCs/>
          <w:b/>
        </w:rPr>
        <w:t xml:space="preserve">Spain Barcelona</w:t>
      </w:r>
      <w:r>
        <w:t xml:space="preserve"> </w:t>
      </w:r>
      <w:r>
        <w:t xml:space="preserve">serves as a critical testing ground for advanced mechatronic systems. This document outlines the necessary competencies, laboratory simulation protocols, and industrial applications required to validate the efficacy of</w:t>
      </w:r>
      <w:r>
        <w:t xml:space="preserve"> </w:t>
      </w:r>
      <w:r>
        <w:t xml:space="preserve">Mechatronics Engineer</w:t>
      </w:r>
      <w:r>
        <w:t xml:space="preserve"> </w:t>
      </w:r>
      <w:r>
        <w:t xml:space="preserve">candidates in this specific region.</w:t>
      </w:r>
    </w:p>
    <w:bookmarkEnd w:id="21"/>
    <w:bookmarkStart w:id="22" w:name="introduction-and-regional-context"/>
    <w:p>
      <w:pPr>
        <w:pStyle w:val="Heading2"/>
      </w:pPr>
      <w:r>
        <w:t xml:space="preserve">2. Introduction and Regional Context</w:t>
      </w:r>
    </w:p>
    <w:p>
      <w:pPr>
        <w:pStyle w:val="FirstParagraph"/>
      </w:pPr>
      <w:r>
        <w:t xml:space="preserve">The integration of mechanical engineering, electronics, computer science, and telecommunications creates the discipline of mechatronics. In</w:t>
      </w:r>
      <w:r>
        <w:t xml:space="preserve"> </w:t>
      </w:r>
      <w:r>
        <w:t xml:space="preserve">Spain Barcelona</w:t>
      </w:r>
      <w:r>
        <w:t xml:space="preserve">, this interdisciplinary approach is not merely academic but is a fundamental driver of the local economy. The region is home to major automotive plants, logistics hubs, and research centers such as the Institute of Industrial, Control and Aerospace Engineering (IDIAE).</w:t>
      </w:r>
    </w:p>
    <w:p>
      <w:pPr>
        <w:pStyle w:val="BodyText"/>
      </w:pPr>
      <w:r>
        <w:t xml:space="preserve">The primary objective of this laboratory report is to define the standards by which a</w:t>
      </w:r>
      <w:r>
        <w:t xml:space="preserve"> </w:t>
      </w:r>
      <w:r>
        <w:t xml:space="preserve">Mechatronics Engineer</w:t>
      </w:r>
      <w:r>
        <w:t xml:space="preserve"> </w:t>
      </w:r>
      <w:r>
        <w:t xml:space="preserve">is evaluated. The unique industrial mix of</w:t>
      </w:r>
      <w:r>
        <w:t xml:space="preserve"> </w:t>
      </w:r>
      <w:r>
        <w:rPr>
          <w:bCs/>
          <w:b/>
        </w:rPr>
        <w:t xml:space="preserve">Spain Barcelona</w:t>
      </w:r>
      <w:r>
        <w:t xml:space="preserve">, ranging from traditional textile machinery upgrades to modern autonomous vehicle assembly, demands a highly adaptable engineering profile. This report serves as a guideline for academic institutions and corporate training departments located in this vibrant Spanish city.</w:t>
      </w:r>
    </w:p>
    <w:bookmarkEnd w:id="22"/>
    <w:bookmarkStart w:id="23" w:name="X679367cb96f677108989743cf2c53501f162dfa"/>
    <w:p>
      <w:pPr>
        <w:pStyle w:val="Heading2"/>
      </w:pPr>
      <w:r>
        <w:t xml:space="preserve">3. Core Competencies Required for the Mechatronics Engineer</w:t>
      </w:r>
    </w:p>
    <w:p>
      <w:pPr>
        <w:pStyle w:val="FirstParagraph"/>
      </w:pPr>
      <w:r>
        <w:t xml:space="preserve">To operate effectively in</w:t>
      </w:r>
      <w:r>
        <w:t xml:space="preserve"> </w:t>
      </w:r>
      <w:r>
        <w:t xml:space="preserve">Spain Barcelona</w:t>
      </w:r>
      <w:r>
        <w:t xml:space="preserve">, a</w:t>
      </w:r>
      <w:r>
        <w:t xml:space="preserve"> </w:t>
      </w:r>
      <w:r>
        <w:t xml:space="preserve">Mechatronics Engineer</w:t>
      </w:r>
      <w:r>
        <w:t xml:space="preserve"> </w:t>
      </w:r>
      <w:r>
        <w:t xml:space="preserve">must possess a robust set of technical skills. The following areas are critical for successful implementation in local industry:</w:t>
      </w:r>
    </w:p>
    <w:p>
      <w:pPr>
        <w:numPr>
          <w:ilvl w:val="0"/>
          <w:numId w:val="1001"/>
        </w:numPr>
        <w:pStyle w:val="Compact"/>
      </w:pPr>
      <w:r>
        <w:rPr>
          <w:bCs/>
          <w:b/>
        </w:rPr>
        <w:t xml:space="preserve">Embedded Systems Design:</w:t>
      </w:r>
      <w:r>
        <w:t xml:space="preserve"> </w:t>
      </w:r>
      <w:r>
        <w:t xml:space="preserve">Proficiency in microcontrollers (Arduino, STM32) and FPGA programming is essential for developing control units used in manufacturing robots.</w:t>
      </w:r>
    </w:p>
    <w:p>
      <w:pPr>
        <w:numPr>
          <w:ilvl w:val="0"/>
          <w:numId w:val="1001"/>
        </w:numPr>
        <w:pStyle w:val="Compact"/>
      </w:pPr>
      <w:r>
        <w:rPr>
          <w:bCs/>
          <w:b/>
        </w:rPr>
        <w:t xml:space="preserve">Sensor Integration:</w:t>
      </w:r>
      <w:r>
        <w:t xml:space="preserve"> </w:t>
      </w:r>
      <w:r>
        <w:t xml:space="preserve">The ability to interface with LiDAR, ultrasonic sensors, and vision systems is crucial for automation projects prevalent in the</w:t>
      </w:r>
      <w:r>
        <w:t xml:space="preserve"> </w:t>
      </w:r>
      <w:r>
        <w:t xml:space="preserve">Spain Barcelona</w:t>
      </w:r>
      <w:r>
        <w:t xml:space="preserve"> </w:t>
      </w:r>
      <w:r>
        <w:t xml:space="preserve">logistics sector.</w:t>
      </w:r>
    </w:p>
    <w:p>
      <w:pPr>
        <w:numPr>
          <w:ilvl w:val="0"/>
          <w:numId w:val="1001"/>
        </w:numPr>
        <w:pStyle w:val="Compact"/>
      </w:pPr>
      <w:r>
        <w:rPr>
          <w:bCs/>
          <w:b/>
        </w:rPr>
        <w:t xml:space="preserve">Control Theory:</w:t>
      </w:r>
      <w:r>
        <w:t xml:space="preserve"> </w:t>
      </w:r>
      <w:r>
        <w:t xml:space="preserve">Mastery of PID controllers and state-space methods to ensure precision in industrial machinery.</w:t>
      </w:r>
    </w:p>
    <w:p>
      <w:pPr>
        <w:numPr>
          <w:ilvl w:val="0"/>
          <w:numId w:val="1001"/>
        </w:numPr>
        <w:pStyle w:val="Compact"/>
      </w:pPr>
      <w:r>
        <w:rPr>
          <w:bCs/>
          <w:b/>
        </w:rPr>
        <w:t xml:space="preserve">CAD/CAM Proficiency:</w:t>
      </w:r>
      <w:r>
        <w:t xml:space="preserve"> </w:t>
      </w:r>
      <w:r>
        <w:t xml:space="preserve">Advanced skills in SolidWorks or CATIA, which are standard tools used by engineering firms across</w:t>
      </w:r>
      <w:r>
        <w:t xml:space="preserve"> </w:t>
      </w:r>
      <w:r>
        <w:t xml:space="preserve">Spain Barcelona</w:t>
      </w:r>
      <w:r>
        <w:t xml:space="preserve">.</w:t>
      </w:r>
    </w:p>
    <w:p>
      <w:pPr>
        <w:numPr>
          <w:ilvl w:val="0"/>
          <w:numId w:val="1001"/>
        </w:numPr>
        <w:pStyle w:val="Compact"/>
      </w:pPr>
      <w:r>
        <w:rPr>
          <w:bCs/>
          <w:b/>
        </w:rPr>
        <w:t xml:space="preserve">Programming Languages:</w:t>
      </w:r>
      <w:r>
        <w:t xml:space="preserve"> </w:t>
      </w:r>
      <w:r>
        <w:t xml:space="preserve">Fluency in Python, C++, and MATLAB/Simulink for algorithm development and simulation.</w:t>
      </w:r>
    </w:p>
    <w:bookmarkEnd w:id="23"/>
    <w:bookmarkStart w:id="26" w:name="laboratory-simulation-protocols"/>
    <w:p>
      <w:pPr>
        <w:pStyle w:val="Heading2"/>
      </w:pPr>
      <w:r>
        <w:t xml:space="preserve">4. Laboratory Simulation Protocols</w:t>
      </w:r>
    </w:p>
    <w:p>
      <w:pPr>
        <w:pStyle w:val="FirstParagraph"/>
      </w:pPr>
      <w:r>
        <w:t xml:space="preserve">The following section outlines the specific laboratory exercises designed to test the capabilities of a</w:t>
      </w:r>
      <w:r>
        <w:t xml:space="preserve"> </w:t>
      </w:r>
      <w:r>
        <w:t xml:space="preserve">Mechatronics Engineer</w:t>
      </w:r>
      <w:r>
        <w:t xml:space="preserve">. These simulations mimic real-world challenges faced by engineers in</w:t>
      </w:r>
      <w:r>
        <w:t xml:space="preserve"> </w:t>
      </w:r>
      <w:r>
        <w:t xml:space="preserve">Spain Barcelona</w:t>
      </w:r>
      <w:r>
        <w:t xml:space="preserve">.</w:t>
      </w:r>
    </w:p>
    <w:bookmarkStart w:id="24" w:name="autonomous-mobile-robot-amr-navigation"/>
    <w:p>
      <w:pPr>
        <w:pStyle w:val="Heading3"/>
      </w:pPr>
      <w:r>
        <w:t xml:space="preserve">4.1 Autonomous Mobile Robot (AMR) Navigation</w:t>
      </w:r>
    </w:p>
    <w:p>
      <w:pPr>
        <w:pStyle w:val="FirstParagraph"/>
      </w:pPr>
      <w:r>
        <w:t xml:space="preserve">In this lab module, candidates must design and program an AMR capable of navigating a simulated warehouse environment. This scenario reflects the needs of major distribution centers located in the metropolitan area of</w:t>
      </w:r>
      <w:r>
        <w:t xml:space="preserve"> </w:t>
      </w:r>
      <w:r>
        <w:t xml:space="preserve">Spain Barcelona</w:t>
      </w:r>
      <w:r>
        <w:t xml:space="preserve">. The engineer must integrate sensor fusion algorithms to avoid obstacles and optimize path planning using ROS (Robot Operating System).</w:t>
      </w:r>
    </w:p>
    <w:bookmarkEnd w:id="24"/>
    <w:bookmarkStart w:id="25" w:name="industrial-arm-calibration"/>
    <w:p>
      <w:pPr>
        <w:pStyle w:val="Heading3"/>
      </w:pPr>
      <w:r>
        <w:t xml:space="preserve">4.2 Industrial Arm Calibration</w:t>
      </w:r>
    </w:p>
    <w:p>
      <w:pPr>
        <w:pStyle w:val="FirstParagraph"/>
      </w:pPr>
      <w:r>
        <w:t xml:space="preserve">This module focuses on the kinematic calibration of a 6-axis robotic arm. The</w:t>
      </w:r>
      <w:r>
        <w:t xml:space="preserve"> </w:t>
      </w:r>
      <w:r>
        <w:t xml:space="preserve">Mechatronics Engineer</w:t>
      </w:r>
      <w:r>
        <w:t xml:space="preserve"> </w:t>
      </w:r>
      <w:r>
        <w:t xml:space="preserve">must account for thermal expansion and mechanical backlash, factors that are critical in high-precision manufacturing environments found in the automotive sector of</w:t>
      </w:r>
      <w:r>
        <w:t xml:space="preserve"> </w:t>
      </w:r>
      <w:r>
        <w:rPr>
          <w:bCs/>
          <w:b/>
        </w:rPr>
        <w:t xml:space="preserve">Spain Barcelona</w:t>
      </w:r>
      <w:r>
        <w:t xml:space="preserve">.</w:t>
      </w:r>
    </w:p>
    <w:bookmarkEnd w:id="25"/>
    <w:bookmarkEnd w:id="26"/>
    <w:bookmarkStart w:id="27" w:name="data-analysis-and-performance-metrics"/>
    <w:p>
      <w:pPr>
        <w:pStyle w:val="Heading2"/>
      </w:pPr>
      <w:r>
        <w:t xml:space="preserve">5. Data Analysis and Performance Metrics</w:t>
      </w:r>
    </w:p>
    <w:p>
      <w:pPr>
        <w:pStyle w:val="FirstParagraph"/>
      </w:pPr>
      <w:r>
        <w:t xml:space="preserve">Evaluation of the</w:t>
      </w:r>
      <w:r>
        <w:t xml:space="preserve"> </w:t>
      </w:r>
      <w:r>
        <w:t xml:space="preserve">Mechatronics Engineer</w:t>
      </w:r>
      <w:r>
        <w:t xml:space="preserve"> </w:t>
      </w:r>
      <w:r>
        <w:t xml:space="preserve">is based on quantitative data collected during the laboratory simulations. The following table summarizes the key performance indicators (KPIs) relevant to the context of</w:t>
      </w:r>
      <w:r>
        <w:t xml:space="preserve"> </w:t>
      </w:r>
      <w:r>
        <w:t xml:space="preserve">Spain Barcelona</w:t>
      </w:r>
      <w:r>
        <w:t xml:space="preserve">.</w:t>
      </w:r>
    </w:p>
    <w:p>
      <w:pPr>
        <w:pStyle w:val="BodyText"/>
      </w:pPr>
      <w:r>
        <w:t xml:space="preserve">Metric Category</w:t>
      </w:r>
    </w:p>
    <w:bookmarkEnd w:id="27"/>
    <w:p>
      <w:pPr>
        <w:pStyle w:val="BodyText"/>
      </w:pPr>
      <w:r>
        <w:t xml:space="preserve">Description</w:t>
      </w:r>
    </w:p>
    <w:p>
      <w:pPr>
        <w:pStyle w:val="BodyText"/>
      </w:pPr>
      <w:r>
        <w:t xml:space="preserve">Ideal Performance (Target)</w:t>
      </w:r>
    </w:p>
    <w:p>
      <w:pPr>
        <w:pStyle w:val="BodyText"/>
      </w:pPr>
      <w:r>
        <w:rPr>
          <w:bCs/>
          <w:b/>
        </w:rPr>
        <w:t xml:space="preserve">Precision Accuracy</w:t>
      </w:r>
    </w:p>
    <w:p>
      <w:pPr>
        <w:pStyle w:val="BodyText"/>
      </w:pPr>
      <w:r>
        <w:t xml:space="preserve">Deviation from target coordinates in robotic arm tasks.</w:t>
      </w:r>
    </w:p>
    <w:p>
      <w:pPr>
        <w:pStyle w:val="BodyText"/>
      </w:pPr>
      <w:r>
        <w:t xml:space="preserve">&lt; 0.1 mm</w:t>
      </w:r>
    </w:p>
    <w:p>
      <w:pPr>
        <w:pStyle w:val="BodyText"/>
      </w:pPr>
      <w:r>
        <w:rPr>
          <w:bCs/>
          <w:b/>
        </w:rPr>
        <w:t xml:space="preserve">Response Time</w:t>
      </w:r>
    </w:p>
    <w:p>
      <w:pPr>
        <w:pStyle w:val="BodyText"/>
      </w:pPr>
      <w:r>
        <w:t xml:space="preserve">Latency in sensor data processing for AMR navigation.</w:t>
      </w:r>
    </w:p>
    <w:p>
      <w:pPr>
        <w:pStyle w:val="BodyText"/>
      </w:pPr>
      <w:r>
        <w:t xml:space="preserve">&lt; 20 ms</w:t>
      </w:r>
    </w:p>
    <w:p>
      <w:pPr>
        <w:pStyle w:val="BodyText"/>
      </w:pPr>
      <w:r>
        <w:rPr>
          <w:bCs/>
          <w:b/>
        </w:rPr>
        <w:t xml:space="preserve">Energy Efficiency</w:t>
      </w:r>
    </w:p>
    <w:p>
      <w:pPr>
        <w:pStyle w:val="BodyText"/>
      </w:pPr>
      <w:r>
        <w:t xml:space="preserve">Power consumption optimization in actuator control.</w:t>
      </w:r>
    </w:p>
    <w:p>
      <w:pPr>
        <w:pStyle w:val="BodyText"/>
      </w:pPr>
      <w:r>
        <w:rPr>
          <w:bCs/>
          <w:b/>
        </w:rPr>
        <w:t xml:space="preserve">System Reliability</w:t>
      </w:r>
    </w:p>
    <w:p>
      <w:pPr>
        <w:pStyle w:val="BodyText"/>
      </w:pPr>
      <w:r>
        <w:t xml:space="preserve">Mean Time Between Failures (MTBF) during continuous operation.</w:t>
      </w:r>
    </w:p>
    <w:p>
      <w:pPr>
        <w:pStyle w:val="BodyText"/>
      </w:pPr>
      <w:r>
        <w:rPr>
          <w:bCs/>
          <w:b/>
        </w:rPr>
        <w:t xml:space="preserve">Adaptability</w:t>
      </w:r>
    </w:p>
    <w:p>
      <w:pPr>
        <w:pStyle w:val="BodyText"/>
      </w:pPr>
      <w:r>
        <w:t xml:space="preserve">Ability to reprogram systems for new tasks in the</w:t>
      </w:r>
      <w:r>
        <w:t xml:space="preserve"> </w:t>
      </w:r>
      <w:r>
        <w:t xml:space="preserve">Spain Barcelona industrial context.</w:t>
      </w:r>
    </w:p>
    <w:bookmarkStart w:id="28" w:name="challenges-specific-to-spain-barcelona"/>
    <w:p>
      <w:pPr>
        <w:pStyle w:val="Heading2"/>
      </w:pPr>
      <w:r>
        <w:t xml:space="preserve">6. Challenges Specific to Spain Barcelona</w:t>
      </w:r>
    </w:p>
    <w:p>
      <w:pPr>
        <w:pStyle w:val="FirstParagraph"/>
      </w:pPr>
      <w:r>
        <w:t xml:space="preserve">The role of the</w:t>
      </w:r>
      <w:r>
        <w:t xml:space="preserve"> </w:t>
      </w:r>
      <w:r>
        <w:t xml:space="preserve">Mechatronics Engineer</w:t>
      </w:r>
      <w:r>
        <w:t xml:space="preserve"> </w:t>
      </w:r>
      <w:r>
        <w:t xml:space="preserve">in</w:t>
      </w:r>
    </w:p>
    <w:p>
      <w:pPr>
        <w:pStyle w:val="BodyText"/>
      </w:pPr>
      <w:r>
        <w:t xml:space="preserve">Spain Barcelona is complicated by several regional challenges. First, the integration of legacy systems with modern IoT (Internet of Things) infrastructure is a common requirement. Many factories in the region are retrofitting older machinery with smart sensors.</w:t>
      </w:r>
    </w:p>
    <w:p>
      <w:pPr>
        <w:pStyle w:val="BodyText"/>
      </w:pPr>
      <w:r>
        <w:t xml:space="preserve">Secondly, regulatory compliance with European Union standards for safety and emissions is stringent. The engineer must ensure that all mechatronic designs adhere to ISO standards and local Spanish regulations. This requires a deep understanding of both technical engineering principles and legal frameworks.</w:t>
      </w:r>
    </w:p>
    <w:bookmarkEnd w:id="28"/>
    <w:bookmarkStart w:id="29" w:name="conclusion"/>
    <w:p>
      <w:pPr>
        <w:pStyle w:val="Heading2"/>
      </w:pPr>
      <w:r>
        <w:t xml:space="preserve">7. Conclusion</w:t>
      </w:r>
    </w:p>
    <w:p>
      <w:pPr>
        <w:pStyle w:val="FirstParagraph"/>
      </w:pPr>
      <w:r>
        <w:t xml:space="preserve">This laboratory report has established the framework for evaluating a</w:t>
      </w:r>
      <w:r>
        <w:t xml:space="preserve"> </w:t>
      </w:r>
      <w:r>
        <w:t xml:space="preserve">Mechatronics Engineer</w:t>
      </w:r>
      <w:r>
        <w:t xml:space="preserve"> </w:t>
      </w:r>
      <w:r>
        <w:t xml:space="preserve">within the industrial ecosystem of</w:t>
      </w:r>
    </w:p>
    <w:p>
      <w:pPr>
        <w:pStyle w:val="BodyText"/>
      </w:pPr>
      <w:r>
        <w:t xml:space="preserve">Spain Barcelona. The combination of theoretical knowledge, practical laboratory skills, and regional awareness is essential for success. As</w:t>
      </w:r>
      <w:r>
        <w:t xml:space="preserve"> </w:t>
      </w:r>
      <w:r>
        <w:rPr>
          <w:bCs/>
          <w:b/>
        </w:rPr>
        <w:t xml:space="preserve">Spain Barcelona</w:t>
      </w:r>
      <w:r>
        <w:t xml:space="preserve"> </w:t>
      </w:r>
      <w:r>
        <w:t xml:space="preserve">continues to evolve as a leader in smart manufacturing and sustainable technology, the demand for highly skilled mechatronics professionals will only increase.</w:t>
      </w:r>
    </w:p>
    <w:p>
      <w:pPr>
        <w:pStyle w:val="BodyText"/>
      </w:pPr>
      <w:r>
        <w:t xml:space="preserve">The findings of this report suggest that training programs must be rigorously aligned with the specific needs of local industries. By focusing on embedded systems, robotics, and regulatory compliance, we can ensure that the</w:t>
      </w:r>
      <w:r>
        <w:t xml:space="preserve"> </w:t>
      </w:r>
      <w:r>
        <w:t xml:space="preserve">Mechatronics Engineer</w:t>
      </w:r>
      <w:r>
        <w:t xml:space="preserve"> </w:t>
      </w:r>
      <w:r>
        <w:t xml:space="preserve">is fully prepared to contribute to the innovation and economic growth of</w:t>
      </w:r>
      <w:r>
        <w:t xml:space="preserve"> </w:t>
      </w:r>
      <w:r>
        <w:rPr>
          <w:bCs/>
          <w:b/>
        </w:rPr>
        <w:t xml:space="preserve">Spain Barcelona</w:t>
      </w:r>
      <w:r>
        <w:t xml:space="preserve">.</w:t>
      </w:r>
    </w:p>
    <w:bookmarkEnd w:id="29"/>
    <w:bookmarkStart w:id="30" w:name="references-and-further-reading"/>
    <w:p>
      <w:pPr>
        <w:pStyle w:val="Heading2"/>
      </w:pPr>
      <w:r>
        <w:t xml:space="preserve">8. References and Further Reading</w:t>
      </w:r>
    </w:p>
    <w:p>
      <w:pPr>
        <w:numPr>
          <w:ilvl w:val="0"/>
          <w:numId w:val="1002"/>
        </w:numPr>
        <w:pStyle w:val="Compact"/>
      </w:pPr>
      <w:r>
        <w:rPr>
          <w:bCs/>
          <w:b/>
        </w:rPr>
        <w:t xml:space="preserve">Institute of Industrial, Control and Aerospace Engineering (IDIAE):</w:t>
      </w:r>
      <w:r>
        <w:t xml:space="preserve"> </w:t>
      </w:r>
      <w:r>
        <w:t xml:space="preserve">Technical Reports on Robotics in Catalonia.</w:t>
      </w:r>
    </w:p>
    <w:p>
      <w:pPr>
        <w:numPr>
          <w:ilvl w:val="0"/>
          <w:numId w:val="1002"/>
        </w:numPr>
        <w:pStyle w:val="Compact"/>
      </w:pPr>
      <w:r>
        <w:rPr>
          <w:bCs/>
          <w:b/>
        </w:rPr>
        <w:t xml:space="preserve">Automotive Cluster Barcelona:</w:t>
      </w:r>
      <w:r>
        <w:t xml:space="preserve"> </w:t>
      </w:r>
      <w:r>
        <w:t xml:space="preserve">Industry Standards for Electric Vehicle Manufacturing.</w:t>
      </w:r>
    </w:p>
    <w:p>
      <w:pPr>
        <w:numPr>
          <w:ilvl w:val="0"/>
          <w:numId w:val="1002"/>
        </w:numPr>
        <w:pStyle w:val="Compact"/>
      </w:pPr>
      <w:r>
        <w:rPr>
          <w:bCs/>
          <w:b/>
        </w:rPr>
        <w:t xml:space="preserve">Eurostat:</w:t>
      </w:r>
      <w:r>
        <w:t xml:space="preserve"> </w:t>
      </w:r>
      <w:r>
        <w:t xml:space="preserve">Data on Industrial Output in Spain and the Barcelona Metropolitan Area.</w:t>
      </w:r>
    </w:p>
    <w:p>
      <w:pPr>
        <w:numPr>
          <w:ilvl w:val="0"/>
          <w:numId w:val="1002"/>
        </w:numPr>
        <w:pStyle w:val="Compact"/>
      </w:pPr>
      <w:r>
        <w:rPr>
          <w:bCs/>
          <w:b/>
        </w:rPr>
        <w:t xml:space="preserve">National Spanish Standard UNE-EN ISO 12100:</w:t>
      </w:r>
      <w:r>
        <w:t xml:space="preserve"> </w:t>
      </w:r>
      <w:r>
        <w:t xml:space="preserve">Safety of machinery - General principles for design.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 - Spain Barcelona</dc:title>
  <dc:creator/>
  <dc:language>en</dc:language>
  <cp:keywords/>
  <dcterms:created xsi:type="dcterms:W3CDTF">2026-07-29T08:28:00Z</dcterms:created>
  <dcterms:modified xsi:type="dcterms:W3CDTF">2026-07-29T08:28:00Z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