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Advanced</w:t>
      </w:r>
      <w:r>
        <w:t xml:space="preserve"> </w:t>
      </w:r>
      <w:r>
        <w:t xml:space="preserve">Control</w:t>
      </w:r>
      <w:r>
        <w:t xml:space="preserve"> </w:t>
      </w:r>
      <w:r>
        <w:t xml:space="preserve">Systems</w:t>
      </w:r>
      <w:r>
        <w:t xml:space="preserve"> </w:t>
      </w:r>
      <w:r>
        <w:t xml:space="preserve">Integration</w:t>
      </w:r>
    </w:p>
    <w:bookmarkStart w:id="31" w:name="X2c8843a477a065c18134574bb8fd838b335cd31"/>
    <w:p>
      <w:pPr>
        <w:pStyle w:val="Heading1"/>
      </w:pPr>
      <w:r>
        <w:t xml:space="preserve">Laboratory Report: Precision Motion Control in Industrial Automation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Mechanical and Process Engineering, ETH Zurich</w:t>
      </w:r>
    </w:p>
    <w:p>
      <w:pPr>
        <w:pStyle w:val="BodyText"/>
      </w:pPr>
      <w:r>
        <w:rPr>
          <w:bCs/>
          <w:b/>
        </w:rPr>
        <w:t xml:space="preserve">From:</w:t>
      </w:r>
      <w:r>
        <w:t xml:space="preserve"> </w:t>
      </w:r>
      <w:r>
        <w:t xml:space="preserve">Senior Mechatronics Engineer Lab Team</w:t>
      </w:r>
    </w:p>
    <w:p>
      <w:pPr>
        <w:pStyle w:val="BodyText"/>
      </w:pPr>
      <w:r>
        <w:rPr>
          <w:bCs/>
          <w:b/>
        </w:rPr>
        <w:t xml:space="preserve">Date Issued:</w:t>
      </w:r>
      <w:r>
        <w:t xml:space="preserve"> </w:t>
      </w:r>
      <w:r>
        <w:t xml:space="preserve">Current Academic Year</w:t>
      </w:r>
    </w:p>
    <w:bookmarkStart w:id="20" w:name="X983168b220f3f876f75bc4d399aaaaea8117d17"/>
    <w:p>
      <w:pPr>
        <w:pStyle w:val="Heading3"/>
      </w:pPr>
      <w:r>
        <w:t xml:space="preserve">Purpose: Analysis of Electro-Mechanical Servo Systems for High-Precision Manufacturing Contexts in Switzerland, Zurich</w:t>
      </w:r>
    </w:p>
    <w:bookmarkEnd w:id="20"/>
    <w:bookmarkStart w:id="21" w:name="abstract"/>
    <w:p>
      <w:pPr>
        <w:pStyle w:val="Heading2"/>
      </w:pPr>
      <w:r>
        <w:t xml:space="preserve">Abstract</w:t>
      </w:r>
    </w:p>
    <w:p>
      <w:pPr>
        <w:pStyle w:val="FirstParagraph"/>
      </w:pPr>
      <w:r>
        <w:t xml:space="preserve">This document serves as a comprehensive Lab Report detailing the experimental procedures, data analysis, and theoretical validations conducted within the Mechatronics Engineer curriculum. The primary objective of this laboratory exercise was to characterize the dynamic response of a brushless DC motor coupled with a ball-screw actuator under varying load conditions. This study is specifically contextualized within the high-tech manufacturing landscape of Switzerland, Zurich. As a global hub for precision engineering and pharmaceutical automation, the industrial requirements in Zurich demand exceptional repeatability, accuracy, and reliability from mechatronic systems. The findings presented herein validate the efficacy of PID (Proportional-Integral-Derivative) control algorithms in mitigating oscillatory behavior caused by mechanical resonance, thereby ensuring operational standards consistent with Swiss engineering excellence.</w:t>
      </w:r>
    </w:p>
    <w:bookmarkEnd w:id="21"/>
    <w:bookmarkStart w:id="22" w:name="introduction-and-background"/>
    <w:p>
      <w:pPr>
        <w:pStyle w:val="Heading2"/>
      </w:pPr>
      <w:r>
        <w:t xml:space="preserve">1. Introduction and Background</w:t>
      </w:r>
    </w:p>
    <w:p>
      <w:pPr>
        <w:pStyle w:val="FirstParagraph"/>
      </w:pPr>
      <w:r>
        <w:t xml:space="preserve">Mechatronics Engineering represents the synergistic integration of mechanical engineering, electronics, computer science, and control theory. In the context of a Mechatronics Engineer’s daily operations in Switzerland, Zurich is often described as the epicenter of high-precision automation. The local economy relies heavily on industries such as pharmaceuticals (e.g., Roche in Basel region influences regional supply chains), medical devices (e.g., Straumann), and luxury timekeeping components, all of which require motion systems with micron-level precision.</w:t>
      </w:r>
    </w:p>
    <w:p>
      <w:pPr>
        <w:pStyle w:val="BodyText"/>
      </w:pPr>
      <w:r>
        <w:t xml:space="preserve">The purpose of this laboratory experiment is to bridge the gap between theoretical control dynamics and practical implementation. By analyzing the transfer function of a closed-loop control system, we aim to demonstrate how Mechatronics Engineers can optimize system performance for environments where downtime is costly and precision is paramount. The specific focus here is on the interaction between software algorithms and hardware constraints, a critical competency for any Mechatronics Engineer operating in the rigorous industrial standards of Switzerland.</w:t>
      </w:r>
    </w:p>
    <w:bookmarkEnd w:id="22"/>
    <w:bookmarkStart w:id="23" w:name="objectives"/>
    <w:p>
      <w:pPr>
        <w:pStyle w:val="Heading2"/>
      </w:pPr>
      <w:r>
        <w:t xml:space="preserve">2. Objectives</w:t>
      </w:r>
    </w:p>
    <w:p>
      <w:pPr>
        <w:numPr>
          <w:ilvl w:val="0"/>
          <w:numId w:val="1001"/>
        </w:numPr>
        <w:pStyle w:val="Compact"/>
      </w:pPr>
      <w:r>
        <w:t xml:space="preserve">To determine the step response characteristics (rise time, settling time, overshoot) of a DC servo motor system.</w:t>
      </w:r>
    </w:p>
    <w:p>
      <w:pPr>
        <w:numPr>
          <w:ilvl w:val="0"/>
          <w:numId w:val="1001"/>
        </w:numPr>
        <w:pStyle w:val="Compact"/>
      </w:pPr>
      <w:r>
        <w:t xml:space="preserve">To tune PID controller parameters to minimize steady-state error and oscillation.</w:t>
      </w:r>
    </w:p>
    <w:p>
      <w:pPr>
        <w:numPr>
          <w:ilvl w:val="0"/>
          <w:numId w:val="1001"/>
        </w:numPr>
        <w:pStyle w:val="Compact"/>
      </w:pPr>
      <w:r>
        <w:t xml:space="preserve">Analyze the impact of mechanical backlash on positioning accuracy, a common concern in Zurich’s gear-intensive manufacturing sectors.</w:t>
      </w:r>
    </w:p>
    <w:p>
      <w:pPr>
        <w:numPr>
          <w:ilvl w:val="0"/>
          <w:numId w:val="1001"/>
        </w:numPr>
        <w:pStyle w:val="Compact"/>
      </w:pPr>
      <w:r>
        <w:t xml:space="preserve">Demonstrate the application of Mechatronics Engineer principles in optimizing energy efficiency without sacrificing speed, aligning with Swiss sustainability goals.</w:t>
      </w:r>
    </w:p>
    <w:bookmarkEnd w:id="23"/>
    <w:bookmarkStart w:id="24" w:name="methodology-and-equipment"/>
    <w:p>
      <w:pPr>
        <w:pStyle w:val="Heading2"/>
      </w:pPr>
      <w:r>
        <w:t xml:space="preserve">3. Methodology and Equipment</w:t>
      </w:r>
    </w:p>
    <w:p>
      <w:pPr>
        <w:pStyle w:val="FirstParagraph"/>
      </w:pPr>
      <w:r>
        <w:t xml:space="preserve">The laboratory setup utilized a modular mechatronic trainer station equipped with an encoder feedback loop. The hardware configuration included:</w:t>
      </w:r>
    </w:p>
    <w:p>
      <w:pPr>
        <w:numPr>
          <w:ilvl w:val="0"/>
          <w:numId w:val="1002"/>
        </w:numPr>
        <w:pStyle w:val="Compact"/>
      </w:pPr>
      <w:r>
        <w:rPr>
          <w:bCs/>
          <w:b/>
        </w:rPr>
        <w:t xml:space="preserve">Motor:</w:t>
      </w:r>
      <w:r>
        <w:t xml:space="preserve"> </w:t>
      </w:r>
      <w:r>
        <w:t xml:space="preserve">High-torque Brushless DC Motor (BLDC) rated for continuous operation.</w:t>
      </w:r>
    </w:p>
    <w:p>
      <w:pPr>
        <w:numPr>
          <w:ilvl w:val="0"/>
          <w:numId w:val="1002"/>
        </w:numPr>
        <w:pStyle w:val="Compact"/>
      </w:pPr>
      <w:r>
        <w:rPr>
          <w:bCs/>
          <w:b/>
        </w:rPr>
        <w:t xml:space="preserve">Sensor:</w:t>
      </w:r>
      <w:r>
        <w:t xml:space="preserve"> </w:t>
      </w:r>
      <w:r>
        <w:t xml:space="preserve">12-bit optical rotary encoder providing position and velocity feedback.</w:t>
      </w:r>
    </w:p>
    <w:p>
      <w:pPr>
        <w:numPr>
          <w:ilvl w:val="0"/>
          <w:numId w:val="1002"/>
        </w:numPr>
        <w:pStyle w:val="Compact"/>
      </w:pPr>
      <w:r>
        <w:rPr>
          <w:bCs/>
          <w:b/>
        </w:rPr>
        <w:t xml:space="preserve">Actuator:</w:t>
      </w:r>
      <w:r>
        <w:t xml:space="preserve"> </w:t>
      </w:r>
      <w:r>
        <w:t xml:space="preserve">Planetary ball-screw drive with a lead of 5mm.</w:t>
      </w:r>
    </w:p>
    <w:p>
      <w:pPr>
        <w:numPr>
          <w:ilvl w:val="0"/>
          <w:numId w:val="1002"/>
        </w:numPr>
        <w:pStyle w:val="Compact"/>
      </w:pPr>
      <w:r>
        <w:t xml:space="preserve">Real-time control board capable of executing C-code algorithms at 1kHz sampling rate.</w:t>
      </w:r>
    </w:p>
    <w:p>
      <w:pPr>
        <w:pStyle w:val="FirstParagraph"/>
      </w:pPr>
      <w:r>
        <w:t xml:space="preserve">The experiment was conducted in three phases. First, the open-loop system was tested to establish baseline gain values. Second, a P-only controller was implemented to assess stability margins. Finally, full PID tuning was performed using the Ziegler-Nichols method adapted for digital systems.</w:t>
      </w:r>
    </w:p>
    <w:bookmarkEnd w:id="24"/>
    <w:bookmarkStart w:id="27" w:name="results-and-data-analysis"/>
    <w:p>
      <w:pPr>
        <w:pStyle w:val="Heading2"/>
      </w:pPr>
      <w:r>
        <w:t xml:space="preserve">4. Results and Data Analysis</w:t>
      </w:r>
    </w:p>
    <w:bookmarkStart w:id="25" w:name="open-loop-response"/>
    <w:p>
      <w:pPr>
        <w:pStyle w:val="Heading3"/>
      </w:pPr>
      <w:r>
        <w:t xml:space="preserve">4.1 Open-Loop Response</w:t>
      </w:r>
    </w:p>
    <w:p>
      <w:pPr>
        <w:pStyle w:val="FirstParagraph"/>
      </w:pPr>
      <w:r>
        <w:t xml:space="preserve">In the initial open-loop configuration, the system exhibited significant overshoot (approximately 45%) due to insufficient damping. The rise time was recorded at 0.8 seconds, but the settling time exceeded safe operational limits for high-speed packaging machines often found in Switzerland.</w:t>
      </w:r>
    </w:p>
    <w:bookmarkEnd w:id="25"/>
    <w:bookmarkStart w:id="26" w:name="pid-tuning-outcomes"/>
    <w:p>
      <w:pPr>
        <w:pStyle w:val="Heading3"/>
      </w:pPr>
      <w:r>
        <w:t xml:space="preserve">4.2 PID Tuning Outcomes</w:t>
      </w:r>
    </w:p>
    <w:p>
      <w:pPr>
        <w:pStyle w:val="FirstParagraph"/>
      </w:pPr>
      <w:r>
        <w:t xml:space="preserve">Upon implementing the Proportional-Integral-Derivative (PID) controller, the system dynamics changed markedly. The proportional gain ($K_p$) was increased to 15 to reduce steady-state error, while the integral gain ($K_i$) was set to 0.5 to eliminate static offset. The derivative gain ($K_d$) was crucial in this scenario, set at 2.0, providing necessary damping against the inertia of the ball-screw assembly.</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Controller Type</w:t>
            </w:r>
          </w:p>
        </w:tc>
        <w:tc>
          <w:tcPr/>
          <w:p>
            <w:pPr>
              <w:pStyle w:val="Compact"/>
              <w:jc w:val="left"/>
            </w:pPr>
            <w:r>
              <w:t xml:space="preserve">Rise Time (s)</w:t>
            </w:r>
          </w:p>
        </w:tc>
        <w:tc>
          <w:tcPr/>
          <w:p>
            <w:pPr>
              <w:pStyle w:val="Compact"/>
              <w:jc w:val="left"/>
            </w:pPr>
            <w:r>
              <w:t xml:space="preserve">Overshoot (%)</w:t>
            </w:r>
          </w:p>
        </w:tc>
        <w:tc>
          <w:tcPr/>
          <w:p>
            <w:pPr>
              <w:pStyle w:val="Compact"/>
              <w:jc w:val="left"/>
            </w:pPr>
            <w:r>
              <w:t xml:space="preserve">Settling Time (s)</w:t>
            </w:r>
          </w:p>
        </w:tc>
      </w:tr>
      <w:tr>
        <w:tc>
          <w:tcPr/>
          <w:p>
            <w:pPr>
              <w:pStyle w:val="Compact"/>
              <w:jc w:val="left"/>
            </w:pPr>
            <w:r>
              <w:t xml:space="preserve">Open Loop</w:t>
            </w:r>
          </w:p>
        </w:tc>
        <w:tc>
          <w:tcPr/>
          <w:p>
            <w:pPr>
              <w:pStyle w:val="Compact"/>
              <w:jc w:val="left"/>
            </w:pPr>
            <w:r>
              <w:t xml:space="preserve">0.80</w:t>
            </w:r>
          </w:p>
        </w:tc>
        <w:tc>
          <w:tcPr/>
          <w:p>
            <w:pPr>
              <w:pStyle w:val="Compact"/>
              <w:jc w:val="left"/>
            </w:pPr>
            <w:r>
              <w:t xml:space="preserve">45.2%</w:t>
            </w:r>
          </w:p>
        </w:tc>
        <w:tc>
          <w:tcPr/>
          <w:p>
            <w:pPr>
              <w:pStyle w:val="Compact"/>
              <w:jc w:val="left"/>
            </w:pPr>
            <w:r>
              <w:t xml:space="preserve">3.50</w:t>
            </w:r>
          </w:p>
        </w:tc>
      </w:tr>
      <w:tr>
        <w:tc>
          <w:tcPr/>
          <w:p>
            <w:pPr>
              <w:pStyle w:val="Compact"/>
              <w:jc w:val="left"/>
            </w:pPr>
            <w:r>
              <w:t xml:space="preserve">P-Only (Kp=10)</w:t>
            </w:r>
          </w:p>
        </w:tc>
        <w:tc>
          <w:tcPr/>
          <w:p>
            <w:pPr>
              <w:pStyle w:val="Compact"/>
              <w:jc w:val="left"/>
            </w:pPr>
            <w:r>
              <w:t xml:space="preserve">0.45</w:t>
            </w:r>
          </w:p>
        </w:tc>
        <w:tc>
          <w:tcPr/>
          <w:p>
            <w:pPr>
              <w:pStyle w:val="Compact"/>
              <w:jc w:val="left"/>
            </w:pPr>
            <w:r>
              <w:t xml:space="preserve">22.1%</w:t>
            </w:r>
          </w:p>
        </w:tc>
        <w:tc>
          <w:tcPr/>
          <w:p>
            <w:pPr>
              <w:pStyle w:val="Compact"/>
              <w:jc w:val="left"/>
            </w:pPr>
            <w:r>
              <w:t xml:space="preserve">1.90</w:t>
            </w:r>
          </w:p>
        </w:tc>
      </w:tr>
      <w:tr>
        <w:tc>
          <w:tcPr/>
          <w:p>
            <w:pPr>
              <w:pStyle w:val="Compact"/>
              <w:jc w:val="left"/>
            </w:pPr>
            <w:r>
              <w:t xml:space="preserve">PID (Optimized)</w:t>
            </w:r>
          </w:p>
        </w:tc>
        <w:tc>
          <w:tcPr/>
          <w:p>
            <w:pPr>
              <w:pStyle w:val="Compact"/>
              <w:jc w:val="left"/>
            </w:pPr>
            <w:r>
              <w:t xml:space="preserve">0.35</w:t>
            </w:r>
          </w:p>
        </w:tc>
        <w:tc>
          <w:tcPr/>
          <w:p>
            <w:pPr>
              <w:pStyle w:val="Compact"/>
              <w:jc w:val="left"/>
            </w:pPr>
            <w:r>
              <w:t xml:space="preserve">&lt; 2.0%</w:t>
            </w:r>
          </w:p>
        </w:tc>
        <w:tc>
          <w:tcPr/>
          <w:p>
            <w:pPr>
              <w:pStyle w:val="Compact"/>
              <w:jc w:val="left"/>
            </w:pPr>
            <w:r>
              <w:t xml:space="preserve">1.10</w:t>
            </w:r>
          </w:p>
        </w:tc>
      </w:tr>
    </w:tbl>
    <w:p>
      <w:pPr>
        <w:pStyle w:val="BodyText"/>
      </w:pPr>
      <w:r>
        <w:t xml:space="preserve">The optimized PID controller reduced the settling time by nearly 70% compared to the open-loop system. This performance metric is critical for Mechatronics Engineers in Zurich, where cycle times directly correlate with profitability in high-volume production environments.</w:t>
      </w:r>
    </w:p>
    <w:bookmarkEnd w:id="26"/>
    <w:bookmarkEnd w:id="27"/>
    <w:bookmarkStart w:id="28" w:name="X7491e2a372ff2447494cff24209f92b51d442bf"/>
    <w:p>
      <w:pPr>
        <w:pStyle w:val="Heading2"/>
      </w:pPr>
      <w:r>
        <w:t xml:space="preserve">5. Discussion: Relevance to Switzerland and Zurich</w:t>
      </w:r>
    </w:p>
    <w:p>
      <w:pPr>
        <w:pStyle w:val="FirstParagraph"/>
      </w:pPr>
      <w:r>
        <w:t xml:space="preserve">The results obtained in this laboratory report highlight several key aspects relevant to the industrial landscape of Switzerland. The precision achieved through advanced mechatronic control is not merely a technical achievement but a market requirement in Zurich. Swiss industries are globally recognized for their "Swiss Made" quality, which implies reliability and precision.</w:t>
      </w:r>
    </w:p>
    <w:p>
      <w:pPr>
        <w:pStyle w:val="BodyText"/>
      </w:pPr>
      <w:r>
        <w:t xml:space="preserve">One notable finding was the sensitivity of the system to parameter changes caused by temperature variations in the motor housing. In hot summers or heated industrial halls in Zurich, thermal expansion can affect the ball-screw pitch slightly. A competent Mechatronics Engineer must account for these environmental variables, potentially implementing adaptive control strategies that adjust gains based on real-time temperature sensors. This level of sophistication is standard in the local automation sector.</w:t>
      </w:r>
    </w:p>
    <w:p>
      <w:pPr>
        <w:pStyle w:val="BodyText"/>
      </w:pPr>
      <w:r>
        <w:t xml:space="preserve">Furthermore, the energy efficiency analysis revealed that by optimizing the derivative term, we reduced unnecessary current spikes during acceleration and deceleration phases. In a country like Switzerland, which has stringent environmental regulations and high energy costs, such optimizations contribute to both economic savings and ecological responsibility. The Mechatronics Engineer plays a pivotal role in designing systems that are not only fast but also sustainable.</w:t>
      </w:r>
    </w:p>
    <w:bookmarkEnd w:id="28"/>
    <w:bookmarkStart w:id="29" w:name="conclusion"/>
    <w:p>
      <w:pPr>
        <w:pStyle w:val="Heading2"/>
      </w:pPr>
      <w:r>
        <w:t xml:space="preserve">6. Conclusion</w:t>
      </w:r>
    </w:p>
    <w:p>
      <w:pPr>
        <w:pStyle w:val="FirstParagraph"/>
      </w:pPr>
      <w:r>
        <w:t xml:space="preserve">This Lab Report successfully demonstrated the integration of mechanical components with electronic control systems to achieve high-precision motion control. The transition from open-loop instability to closed-loop precision via PID tuning validated the theoretical models presented in lecture. For any aspiring or practicing Mechatronics Engineer, understanding these dynamics is fundamental.</w:t>
      </w:r>
    </w:p>
    <w:p>
      <w:pPr>
        <w:pStyle w:val="BodyText"/>
      </w:pPr>
      <w:r>
        <w:t xml:space="preserve">Specifically for the context of Switzerland, Zurich serves as a prime example of where mechatronic principles are applied to solve complex industrial challenges. The ability to tune systems for speed, accuracy, and energy efficiency is directly applicable to the needs of local manufacturers. As technology evolves towards Industry 4.0 and IoT integration in Zurich’s factories, the role of the Mechatronics Engineer will continue to expand, requiring even deeper integration of data analytics with physical control loops.</w:t>
      </w:r>
    </w:p>
    <w:bookmarkEnd w:id="29"/>
    <w:bookmarkStart w:id="30" w:name="recommendations-for-future-work"/>
    <w:p>
      <w:pPr>
        <w:pStyle w:val="Heading2"/>
      </w:pPr>
      <w:r>
        <w:t xml:space="preserve">7. Recommendations for Future Work</w:t>
      </w:r>
    </w:p>
    <w:p>
      <w:pPr>
        <w:pStyle w:val="FirstParagraph"/>
      </w:pPr>
      <w:r>
        <w:t xml:space="preserve">Further experiments should investigate non-linear control techniques such as Model Predictive Control (MPC), which may offer superior performance in handling constrained systems. Additionally, testing the system under variable load conditions to simulate real-world manufacturing disruptions in Zurich-based plants would provide more robust data regarding system resilience.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Advanced Control Systems Integration</dc:title>
  <dc:creator/>
  <cp:keywords/>
  <dcterms:created xsi:type="dcterms:W3CDTF">2026-07-29T05:48:22Z</dcterms:created>
  <dcterms:modified xsi:type="dcterms:W3CDTF">2026-07-29T05:48:22Z</dcterms:modified>
</cp:coreProperties>
</file>

<file path=docProps/custom.xml><?xml version="1.0" encoding="utf-8"?>
<Properties xmlns="http://schemas.openxmlformats.org/officeDocument/2006/custom-properties" xmlns:vt="http://schemas.openxmlformats.org/officeDocument/2006/docPropsVTypes"/>
</file>