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Protocol</w:t>
      </w:r>
      <w:r>
        <w:t xml:space="preserve"> </w:t>
      </w:r>
      <w:r>
        <w:t xml:space="preserve">for</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Institutional Ethics Committee (HREC)</w:t>
      </w:r>
      <w:r>
        <w:br/>
      </w:r>
    </w:p>
    <w:p>
      <w:pPr>
        <w:pStyle w:val="BodyText"/>
      </w:pPr>
      <w:r>
        <w:br/>
      </w:r>
      <w:hyperlink w:anchor="content"/>
    </w:p>
    <w:bookmarkStart w:id="26" w:name="X7b7b47a4ab9f149851d01944a66c64c47505684"/>
    <w:p>
      <w:pPr>
        <w:pStyle w:val="Heading1"/>
      </w:pPr>
      <w:r>
        <w:t xml:space="preserve">Laboratory Report: Clinical Protocols for Medical Researcher Activities in Australia, Brisbane</w:t>
      </w:r>
    </w:p>
    <w:p>
      <w:pPr>
        <w:pStyle w:val="FirstParagraph"/>
      </w:pPr>
      <w:r>
        <w:t xml:space="preserve">This document serves as a comprehensive Lab Report detailing the operational frameworks, ethical considerations, and procedural standards required for any designated Medical Researcher conducting activities within the jurisdiction of Australia Brisbane. As a leading hub for biomedical innovation in the Asia-Pacific region, Brisbane hosts some of the most rigorous testing grounds for medical advancements. Therefore, this report outlines the critical intersection between scientific inquiry and regulatory compliance specific to this geographic location.</w:t>
      </w:r>
    </w:p>
    <w:bookmarkStart w:id="20" w:name="introduction-and-scope"/>
    <w:p>
      <w:pPr>
        <w:pStyle w:val="Heading2"/>
      </w:pPr>
      <w:r>
        <w:t xml:space="preserve">1. Introduction and Scope</w:t>
      </w:r>
    </w:p>
    <w:p>
      <w:pPr>
        <w:pStyle w:val="FirstParagraph"/>
      </w:pPr>
      <w:r>
        <w:t xml:space="preserve">The primary objective of this Lab Report is to establish a standardized protocol for Medical Researcher engagement in the Brisbane metropolitan area. The research landscape in Australia is characterized by strict adherence to national safety standards, which are often complemented by state-specific regulations in Queensland. For a Medical Researcher operating here, understanding the local regulatory environment is not merely an administrative hurdle but a foundational aspect of ethical practice. This report emphasizes that all laboratory procedures must align with the National Health and Medical Research Council (NHMRC) guidelines while respecting the unique ecological and demographic contexts of Brisbane.</w:t>
      </w:r>
    </w:p>
    <w:p>
      <w:pPr>
        <w:pStyle w:val="BodyText"/>
      </w:pPr>
      <w:r>
        <w:t xml:space="preserve">The scope of this document covers pre-clinical trials, data handling protocols, and community engagement strategies. It is imperative that every Medical Researcher recognizes that their work contributes to a broader national health objective. The specific mention of "Australia Brisbane" highlights the need for localized adaptation; what may be acceptable in another hemisphere might not align with the biological diversity or healthcare infrastructure present in this region.</w:t>
      </w:r>
    </w:p>
    <w:bookmarkEnd w:id="20"/>
    <w:bookmarkStart w:id="21" w:name="Xaee735dd6abb5bcef1e77fc5e325e590d6c81ea"/>
    <w:p>
      <w:pPr>
        <w:pStyle w:val="Heading2"/>
      </w:pPr>
      <w:r>
        <w:t xml:space="preserve">2. Regulatory Compliance and Ethical Frameworks</w:t>
      </w:r>
    </w:p>
    <w:p>
      <w:pPr>
        <w:pStyle w:val="FirstParagraph"/>
      </w:pPr>
      <w:r>
        <w:t xml:space="preserve">In Australia Brisbane, a Medical Researcher cannot operate without explicit approval from the Human Research Ethics Committee (HREC). This Lab Report mandates that all experimental designs undergo rigorous scrutiny to ensure participant safety. The principles of beneficence, non-maleficence, autonomy, and justice form the bedrock of this compliance.</w:t>
      </w:r>
    </w:p>
    <w:p>
      <w:pPr>
        <w:pStyle w:val="BodyText"/>
      </w:pPr>
      <w:r>
        <w:t xml:space="preserve">Specifically for Brisbane-based institutions such as the Royal Brisbane and Women’s Hospital or the University of Queensland’s research institutes, adherence to the *National Statement on Ethical Conduct in Human Research* is non-negotiable. The Medical Researcher must document all risk assessments thoroughly. In our laboratory setting, this involves detailed incident reporting mechanisms that are instantly accessible to regulatory bodies in Australia Brisbane. Failure to maintain these standards results in immediate suspension of research privileges and potential legal repercussions under Australian law.</w:t>
      </w:r>
    </w:p>
    <w:bookmarkEnd w:id="21"/>
    <w:bookmarkStart w:id="22" w:name="Xc5c40da0ab55bf64e09d52784f31247686b140f"/>
    <w:p>
      <w:pPr>
        <w:pStyle w:val="Heading2"/>
      </w:pPr>
      <w:r>
        <w:t xml:space="preserve">3. Laboratory Safety and Biosafety Standards</w:t>
      </w:r>
    </w:p>
    <w:p>
      <w:pPr>
        <w:pStyle w:val="FirstParagraph"/>
      </w:pPr>
      <w:r>
        <w:t xml:space="preserve">The physical infrastructure required for a Medical Researcher in this locale must meet Biosafety Level (BSL) standards appropriate to the pathogens or chemicals being handled. Given the tropical subtropical climate of Brisbane, there is an added layer of complexity regarding vector-borne disease research and environmental sample collection. The Lab Report details that all biological samples collected within Australia Brisbane must be processed in facilities equipped with advanced containment systems.</w:t>
      </w:r>
    </w:p>
    <w:p>
      <w:pPr>
        <w:pStyle w:val="BodyText"/>
      </w:pPr>
      <w:r>
        <w:t xml:space="preserve">Safety protocols include mandatory personal protective equipment (PPE) usage, regular safety drills, and continuous monitoring of hazardous materials. The Medical Researcher is required to submit weekly safety logs. These logs are reviewed by senior lab supervisors to ensure that the unique environmental factors of Brisbane—such as high humidity potentially affecting sample integrity—are accounted for in the storage and transport logistics.</w:t>
      </w:r>
    </w:p>
    <w:bookmarkEnd w:id="22"/>
    <w:bookmarkStart w:id="23" w:name="data-integrity-and-digital-privacy"/>
    <w:p>
      <w:pPr>
        <w:pStyle w:val="Heading2"/>
      </w:pPr>
      <w:r>
        <w:t xml:space="preserve">4. Data Integrity and Digital Privacy</w:t>
      </w:r>
    </w:p>
    <w:p>
      <w:pPr>
        <w:pStyle w:val="FirstParagraph"/>
      </w:pPr>
      <w:r>
        <w:t xml:space="preserve">In the modern era, a Medical Researcher handles vast amounts of sensitive patient data. In Australia Brisbane, this is governed by the *Privacy Act 1988* and the Australian Privacy Principles (APPs). This Lab Report emphasizes that all digital records must be stored on servers located within Australia to ensure sovereignty and compliance with local data residency laws.</w:t>
      </w:r>
    </w:p>
    <w:p>
      <w:pPr>
        <w:pStyle w:val="BodyText"/>
      </w:pPr>
      <w:r>
        <w:t xml:space="preserve">Anonymization techniques must be robust. The Medical Researcher must employ encryption standards that are certified by the Office of the Australian Information Commissioner (OAIC). Any breach of data integrity is treated as a critical failure in laboratory protocol, requiring immediate notification to stakeholders and affected individuals. The integration of blockchain technology for audit trails is currently being piloted in several Brisbane research hubs and is recommended for high-stakes trials.</w:t>
      </w:r>
    </w:p>
    <w:bookmarkEnd w:id="23"/>
    <w:bookmarkStart w:id="24" w:name="X828596302458dc43a015206c4da030541bf134d"/>
    <w:p>
      <w:pPr>
        <w:pStyle w:val="Heading2"/>
      </w:pPr>
      <w:r>
        <w:t xml:space="preserve">5. Community Engagement and Indigenous Protocols</w:t>
      </w:r>
    </w:p>
    <w:p>
      <w:pPr>
        <w:pStyle w:val="FirstParagraph"/>
      </w:pPr>
      <w:r>
        <w:t xml:space="preserve">A unique aspect of conducting research in Australia Brisbane is the imperative to engage respectfully with local Aboriginal and Torres Strait Islander communities. The Lab Report outlines that any Medical Researcher collecting biological or cultural data must adhere to the *National Statement* section on engagement with Aboriginal and Torres Strait Islander peoples. This involves free, prior, and informed consent processes that are culturally sensitive.</w:t>
      </w:r>
    </w:p>
    <w:p>
      <w:pPr>
        <w:pStyle w:val="BodyText"/>
      </w:pPr>
      <w:r>
        <w:t xml:space="preserve">Community advisory groups in Brisbane often play a pivotal role in shaping research questions. The Medical Researcher is encouraged to collaborate with local Indigenous health organizations to ensure that the research benefits the community directly. Ignoring these cultural imperatives not only violates ethical standards but also damages public trust, which is essential for successful clinical recruitment.</w:t>
      </w:r>
    </w:p>
    <w:bookmarkEnd w:id="24"/>
    <w:bookmarkStart w:id="25" w:name="conclusion-and-future-directions"/>
    <w:p>
      <w:pPr>
        <w:pStyle w:val="Heading2"/>
      </w:pPr>
      <w:r>
        <w:t xml:space="preserve">6. Conclusion and Future Directions</w:t>
      </w:r>
    </w:p>
    <w:p>
      <w:pPr>
        <w:pStyle w:val="FirstParagraph"/>
      </w:pPr>
      <w:r>
        <w:t xml:space="preserve">This Lab Report concludes that the role of a Medical Researcher in Australia Brisbane is multifaceted, requiring scientific excellence alongside strict regulatory compliance and cultural sensitivity. The integration of these elements ensures that medical advancements are both safe and ethically sound.</w:t>
      </w:r>
    </w:p>
    <w:p>
      <w:pPr>
        <w:pStyle w:val="BodyText"/>
      </w:pPr>
      <w:r>
        <w:t xml:space="preserve">Looking forward, as Brisbane continues to grow as a global medical research hub, the protocols outlined here must remain dynamic. Regular updates to this Lab Report will be necessary to reflect changes in legislation, technology, and epidemiological trends within the region. The Medical Researcher is tasked with staying abreast of these developments to maintain the integrity of their work.</w:t>
      </w:r>
    </w:p>
    <w:p>
      <w:pPr>
        <w:pStyle w:val="BodyText"/>
      </w:pPr>
      <w:r>
        <w:t xml:space="preserve">In summary, successful research in Australia Brisbane depends on a harmonious balance between innovation and regulation. By adhering to the standards detailed in this document, Medical Researchers can contribute meaningfully to global health while upholding the high ethical standards expected by the Australian public.</w:t>
      </w:r>
    </w:p>
    <w:p>
      <w:r>
        <w:pict>
          <v:rect style="width:0;height:1.5pt" o:hralign="center" o:hrstd="t" o:hr="t"/>
        </w:pict>
      </w:r>
    </w:p>
    <w:p>
      <w:pPr>
        <w:pStyle w:val="FirstParagraph"/>
      </w:pPr>
      <w:r>
        <w:rPr>
          <w:bCs/>
          <w:b/>
        </w:rPr>
        <w:t xml:space="preserve">End of Lab Report Document</w:t>
      </w:r>
      <w:r>
        <w:br/>
      </w:r>
      <w:r>
        <w:t xml:space="preserve">Please ensure all Medical Researcher personnel in Australia Brisbane review this document annually.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Protocol for Australia Brisbane</dc:title>
  <dc:creator/>
  <dc:language>en</dc:language>
  <cp:keywords/>
  <dcterms:created xsi:type="dcterms:W3CDTF">2026-07-29T19:00:21Z</dcterms:created>
  <dcterms:modified xsi:type="dcterms:W3CDTF">2026-07-29T19:00:21Z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