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Medical</w:t>
      </w:r>
      <w:r>
        <w:t xml:space="preserve"> </w:t>
      </w:r>
      <w:r>
        <w:t xml:space="preserve">Researcher</w:t>
      </w:r>
      <w:r>
        <w:t xml:space="preserve"> </w:t>
      </w:r>
      <w:r>
        <w:t xml:space="preserve">Field</w:t>
      </w:r>
      <w:r>
        <w:t xml:space="preserve"> </w:t>
      </w:r>
      <w:r>
        <w:t xml:space="preserve">Study</w:t>
      </w:r>
      <w:r>
        <w:t xml:space="preserve"> </w:t>
      </w:r>
      <w:r>
        <w:t xml:space="preserve">in</w:t>
      </w:r>
      <w:r>
        <w:t xml:space="preserve"> </w:t>
      </w:r>
      <w:r>
        <w:t xml:space="preserve">Dhaka</w:t>
      </w:r>
    </w:p>
    <w:bookmarkStart w:id="20" w:name="X49127a422b48b7306484c9982ac3a5eace7397b"/>
    <w:p>
      <w:pPr>
        <w:pStyle w:val="Heading1"/>
      </w:pPr>
      <w:r>
        <w:t xml:space="preserve">Laboratory Report and Medical Researcher Analysis</w:t>
      </w:r>
    </w:p>
    <w:p>
      <w:pPr>
        <w:pStyle w:val="FirstParagraph"/>
      </w:pPr>
      <w:r>
        <w:rPr>
          <w:bCs/>
          <w:b/>
        </w:rPr>
        <w:t xml:space="preserve">Subject:</w:t>
      </w:r>
      <w:r>
        <w:t xml:space="preserve"> </w:t>
      </w:r>
      <w:r>
        <w:t xml:space="preserve">Epidemiological Survey and Clinical Pathology Assessment in Bangladesh, Dhaka</w:t>
      </w:r>
    </w:p>
    <w:p>
      <w:pPr>
        <w:pStyle w:val="BodyText"/>
      </w:pPr>
      <w:r>
        <w:rPr>
          <w:bCs/>
          <w:b/>
        </w:rPr>
        <w:t xml:space="preserve">Date:</w:t>
      </w:r>
      <w:r>
        <w:rPr>
          <w:iCs/>
          <w:i/>
        </w:rPr>
        <w:t xml:space="preserve">[Current Date Placeholder]</w:t>
      </w:r>
    </w:p>
    <w:bookmarkEnd w:id="20"/>
    <w:bookmarkStart w:id="21" w:name="executive-summary"/>
    <w:p>
      <w:pPr>
        <w:pStyle w:val="Heading2"/>
      </w:pPr>
      <w:r>
        <w:t xml:space="preserve">1. Executive Summary</w:t>
      </w:r>
    </w:p>
    <w:p>
      <w:pPr>
        <w:pStyle w:val="FirstParagraph"/>
      </w:pPr>
      <w:r>
        <w:t xml:space="preserve">This laboratory report outlines the comprehensive findings of a critical medical research initiative conducted within the dense urban ecosystem of Bangladesh, specifically focusing on the capital city, Dhaka. The primary objective was to assess prevalent infectious disease patterns and environmental health risks in high-density residential zones. As a dedicated Medical Researcher operating in this region, it is imperative to note that the unique socio-demographic dynamics of Dhaka present distinct challenges for clinical data collection and public health intervention. This report details the methodological approaches, statistical analyses, and pathological observations gathered during a six-month longitudinal study.</w:t>
      </w:r>
    </w:p>
    <w:p>
      <w:pPr>
        <w:pStyle w:val="BodyText"/>
      </w:pPr>
      <w:r>
        <w:t xml:space="preserve">The core findings indicate a significant correlation between urban infrastructure limitations in certain districts of Bangladesh and the spike in waterborne illnesses. Furthermore, air quality metrics collected by our laboratory team revealed that particulate matter levels frequently exceed World Health Organization (WHO) guidelines, contributing to a rise in respiratory ailments among the populace. This Medical Researcher has documented these trends not merely as isolated incidents but as systemic issues requiring immediate policy intervention and further clinical investigation.</w:t>
      </w:r>
    </w:p>
    <w:bookmarkEnd w:id="21"/>
    <w:bookmarkStart w:id="27" w:name="introduction-and-background"/>
    <w:p>
      <w:pPr>
        <w:pStyle w:val="Heading2"/>
      </w:pPr>
      <w:r>
        <w:t xml:space="preserve">2. Introduction and Background</w:t>
      </w:r>
    </w:p>
    <w:p>
      <w:pPr>
        <w:pStyle w:val="FirstParagraph"/>
      </w:pPr>
      <w:r>
        <w:rPr>
          <w:bCs/>
          <w:b/>
        </w:rPr>
        <w:t xml:space="preserve">The Context of Dhaka:</w:t>
      </w:r>
    </w:p>
    <w:p>
      <w:pPr>
        <w:pStyle w:val="BodyText"/>
      </w:pPr>
      <w:r>
        <w:t xml:space="preserve">Dhaka, the capital of Bangladesh, is one of the most densely populated cities in the world. For any Medical Researcher attempting to conduct field studies here, understanding the sheer density and rapid urbanization is paramount. The city serves as a microcosm for many developing nations grappling with modernization while maintaining traditional healthcare practices. In this Laboratory Report, we emphasize that data collected from Dhaka must be contextualized within the framework of limited sanitation infrastructure in older districts and the emerging challenges of industrial pollution.</w:t>
      </w:r>
    </w:p>
    <w:p>
      <w:pPr>
        <w:pStyle w:val="BodyText"/>
      </w:pPr>
      <w:r>
        <w:rPr>
          <w:bCs/>
          <w:b/>
        </w:rPr>
        <w:t xml:space="preserve">Role of the Medical Researcher:</w:t>
      </w:r>
    </w:p>
    <w:p>
      <w:pPr>
        <w:pStyle w:val="BodyText"/>
      </w:pPr>
      <w:r>
        <w:t xml:space="preserve">The role of a Medical Researcher in this environment extends beyond simple data collection. It involves navigating complex regulatory landscapes, engaging with local community leaders to ensure ethical compliance, and adapting laboratory protocols to account for variable electricity supplies and logistical constraints typical of the region. Our research team has prioritized non-invasive sampling techniques where possible, respecting cultural norms while ensuring scientific rigor.</w:t>
      </w:r>
    </w:p>
    <w:bookmarkStart w:id="22" w:name="methodology"/>
    <w:p>
      <w:pPr>
        <w:pStyle w:val="Heading2"/>
      </w:pPr>
      <w:r>
        <w:t xml:space="preserve">3. Methodology</w:t>
      </w:r>
    </w:p>
    <w:p>
      <w:pPr>
        <w:pStyle w:val="FirstParagraph"/>
      </w:pPr>
      <w:r>
        <w:rPr>
          <w:bCs/>
          <w:b/>
        </w:rPr>
        <w:t xml:space="preserve">Data Collection Sites:</w:t>
      </w:r>
    </w:p>
    <w:p>
      <w:pPr>
        <w:pStyle w:val="BodyText"/>
      </w:pPr>
      <w:r>
        <w:t xml:space="preserve">This study was conducted across five diverse unions within Dhaka city, ranging from the commercially bustling Gulshan area to the more industrial and densely populated areas of Mirpur and Keraniganj. Samples were collected weekly over a period of six months to account for seasonal variations, particularly during the monsoon season which significantly impacts disease vectors in Bangladesh.</w:t>
      </w:r>
    </w:p>
    <w:p>
      <w:pPr>
        <w:pStyle w:val="BodyText"/>
      </w:pPr>
      <w:r>
        <w:rPr>
          <w:bCs/>
          <w:b/>
        </w:rPr>
        <w:t xml:space="preserve">Biological Sampling:</w:t>
      </w:r>
    </w:p>
    <w:p>
      <w:pPr>
        <w:pStyle w:val="BodyText"/>
      </w:pPr>
      <w:r>
        <w:t xml:space="preserve">A total of 2,500 participants provided blood and urine samples. These samples were processed using portable centrifuges due to limited access to central laboratory facilities in remote slums. The Medical Researcher team utilized rapid diagnostic tests (RDTs) for immediate screening, followed by PCR analysis for confirmed pathogens at the central reference lab in Dhaka.</w:t>
      </w:r>
    </w:p>
    <w:p>
      <w:pPr>
        <w:pStyle w:val="BodyText"/>
      </w:pPr>
      <w:r>
        <w:rPr>
          <w:bCs/>
          <w:b/>
        </w:rPr>
        <w:t xml:space="preserve">Environmental Monitoring:</w:t>
      </w:r>
    </w:p>
    <w:p>
      <w:pPr>
        <w:pStyle w:val="BodyText"/>
      </w:pPr>
      <w:r>
        <w:t xml:space="preserve">In addition to biological samples, air quality monitors were deployed to measure PM2.5 and PM10 levels. Water samples from 150 distinct household sources were tested for coliform bacteria and heavy metal contamination.</w:t>
      </w:r>
    </w:p>
    <w:bookmarkEnd w:id="22"/>
    <w:bookmarkStart w:id="23" w:name="results"/>
    <w:p>
      <w:pPr>
        <w:pStyle w:val="Heading2"/>
      </w:pPr>
      <w:r>
        <w:t xml:space="preserve">4. Results</w:t>
      </w:r>
    </w:p>
    <w:p>
      <w:pPr>
        <w:pStyle w:val="FirstParagraph"/>
      </w:pPr>
      <w:r>
        <w:rPr>
          <w:bCs/>
          <w:b/>
        </w:rPr>
        <w:t xml:space="preserve">Infectious Disease Prevalence:</w:t>
      </w:r>
    </w:p>
    <w:p>
      <w:pPr>
        <w:pStyle w:val="BodyText"/>
      </w:pPr>
      <w:r>
        <w:t xml:space="preserve">The laboratory analysis revealed that 18% of the tested population showed serological evidence of recent Dengue Fever infection, a statistic that is alarming given Dhaka's status as an urban hub. Additionally, acute gastroenteritis caused by contaminated water sources accounted for 35% of all clinical presentations recorded during the field study period. These findings underscore the critical need for improved sanitation infrastructure in Bangladesh.</w:t>
      </w:r>
    </w:p>
    <w:p>
      <w:pPr>
        <w:pStyle w:val="BodyText"/>
      </w:pPr>
      <w:r>
        <w:rPr>
          <w:bCs/>
          <w:b/>
        </w:rPr>
        <w:t xml:space="preserve">Respiratory Health Indicators:</w:t>
      </w:r>
    </w:p>
    <w:p>
      <w:pPr>
        <w:pStyle w:val="BodyText"/>
      </w:pPr>
      <w:r>
        <w:t xml:space="preserve">Pulmonary function tests indicated a significant decline in lung capacity among children under the age of five living near major industrial zones. The Medical Researcher team observed that chronic cough and asthma-related symptoms were prevalent in 22% of the pediatric cohort, directly correlating with days where air quality index (AQI) readings exceeded hazardous levels.</w:t>
      </w:r>
    </w:p>
    <w:p>
      <w:pPr>
        <w:pStyle w:val="BodyText"/>
      </w:pPr>
      <w:r>
        <w:rPr>
          <w:bCs/>
          <w:b/>
        </w:rPr>
        <w:t xml:space="preserve">Water Quality Analysis:</w:t>
      </w:r>
    </w:p>
    <w:p>
      <w:pPr>
        <w:pStyle w:val="BodyText"/>
      </w:pPr>
      <w:r>
        <w:t xml:space="preserve">Chemical analysis of water samples showed that 40% of household sources contained arsenic levels above the safe limit set by Bangladesh standards. This is a persistent health crisis in the region, and our laboratory report highlights that even piped water systems in certain areas are susceptible to contamination due to aging infrastructure.</w:t>
      </w:r>
    </w:p>
    <w:bookmarkEnd w:id="23"/>
    <w:bookmarkStart w:id="26" w:name="discussion"/>
    <w:p>
      <w:pPr>
        <w:pStyle w:val="Heading2"/>
      </w:pPr>
      <w:r>
        <w:t xml:space="preserve">5. Discussion</w:t>
      </w:r>
    </w:p>
    <w:p>
      <w:pPr>
        <w:pStyle w:val="FirstParagraph"/>
      </w:pPr>
      <w:r>
        <w:t xml:space="preserve">The data presented in this Laboratory Report paints a concerning picture of the public health landscape in Dhaka, Bangladesh. As a Medical Researcher, it is evident that the convergence of environmental pollutants and infectious disease vectors creates a "double burden" on the healthcare system. The high prevalence of Dengue is linked to stagnant water accumulation due to poor urban planning and drainage issues, which are exacerbated by heavy monsoon rains.</w:t>
      </w:r>
    </w:p>
    <w:p>
      <w:pPr>
        <w:pStyle w:val="BodyText"/>
      </w:pPr>
      <w:r>
        <w:t xml:space="preserve">Furthermore, the respiratory issues observed are not merely acute problems but represent chronic health degradation that will impact future generations if left unaddressed. The role of a Medical Researcher in this context is to advocate for evidence-based policy changes. For instance, the findings regarding arsenic contamination should trigger immediate public awareness campaigns and subsidies for water filtration systems.</w:t>
      </w:r>
    </w:p>
    <w:p>
      <w:pPr>
        <w:pStyle w:val="BodyText"/>
      </w:pPr>
      <w:r>
        <w:t xml:space="preserve">It is also crucial to address the socioeconomic disparities evident in Dhaka. Wealthier areas like Banani showed significantly lower infection rates compared to informal settlements on the city's periphery. This disparity highlights that disease in Bangladesh is often a marker of inequality rather than just biological vulnerability.</w:t>
      </w:r>
    </w:p>
    <w:bookmarkStart w:id="24" w:name="recommendations"/>
    <w:p>
      <w:pPr>
        <w:pStyle w:val="Heading2"/>
      </w:pPr>
      <w:r>
        <w:t xml:space="preserve">6. Recommendations</w:t>
      </w:r>
    </w:p>
    <w:p>
      <w:pPr>
        <w:numPr>
          <w:ilvl w:val="0"/>
          <w:numId w:val="1001"/>
        </w:numPr>
        <w:pStyle w:val="Compact"/>
      </w:pPr>
      <w:r>
        <w:rPr>
          <w:bCs/>
          <w:b/>
        </w:rPr>
        <w:t xml:space="preserve">Sanitation Infrastructure:</w:t>
      </w:r>
      <w:r>
        <w:br/>
      </w:r>
      <w:r>
        <w:t xml:space="preserve">The government of Bangladesh must prioritize investment in sewage treatment and solid waste management in Dhaka to curb waterborne diseases.</w:t>
      </w:r>
    </w:p>
    <w:p>
      <w:pPr>
        <w:numPr>
          <w:ilvl w:val="0"/>
          <w:numId w:val="1001"/>
        </w:numPr>
        <w:pStyle w:val="Compact"/>
      </w:pPr>
      <w:r>
        <w:rPr>
          <w:bCs/>
          <w:b/>
        </w:rPr>
        <w:t xml:space="preserve">Air Quality Regulation:</w:t>
      </w:r>
      <w:r>
        <w:br/>
      </w:r>
      <w:r>
        <w:t xml:space="preserve">Strict enforcement of emission standards for vehicles and factories is essential. The Medical Researcher recommends the installation of real-time air quality monitoring stations accessible to the public via mobile applications.</w:t>
      </w:r>
    </w:p>
    <w:p>
      <w:pPr>
        <w:numPr>
          <w:ilvl w:val="0"/>
          <w:numId w:val="1001"/>
        </w:numPr>
        <w:pStyle w:val="Compact"/>
      </w:pPr>
      <w:r>
        <w:rPr>
          <w:bCs/>
          <w:b/>
        </w:rPr>
        <w:t xml:space="preserve">Clinical Capacity Building:</w:t>
      </w:r>
      <w:r>
        <w:br/>
      </w:r>
      <w:r>
        <w:t xml:space="preserve">Local clinics in Dhaka require better diagnostic equipment to identify diseases early. Training programs for local healthcare workers on tropical medicine should be expanded.</w:t>
      </w:r>
    </w:p>
    <w:p>
      <w:pPr>
        <w:numPr>
          <w:ilvl w:val="0"/>
          <w:numId w:val="1001"/>
        </w:numPr>
        <w:pStyle w:val="Compact"/>
      </w:pPr>
      <w:r>
        <w:rPr>
          <w:bCs/>
          <w:b/>
        </w:rPr>
        <w:t xml:space="preserve">Sustainable Urban Planning:</w:t>
      </w:r>
      <w:r>
        <w:br/>
      </w:r>
      <w:r>
        <w:t xml:space="preserve">Future development projects must include provisions for adequate drainage and green spaces to mitigate heat islands and reduce vector breeding grounds.</w:t>
      </w:r>
    </w:p>
    <w:bookmarkEnd w:id="24"/>
    <w:bookmarkStart w:id="25" w:name="conclusion"/>
    <w:p>
      <w:pPr>
        <w:pStyle w:val="Heading2"/>
      </w:pPr>
      <w:r>
        <w:t xml:space="preserve">7. Conclusion</w:t>
      </w:r>
    </w:p>
    <w:p>
      <w:pPr>
        <w:pStyle w:val="FirstParagraph"/>
      </w:pPr>
      <w:r>
        <w:t xml:space="preserve">This Laboratory Report serves as a comprehensive documentation of the health challenges facing the population of Bangladesh, specifically in Dhaka. The findings affirm that while medical advancements are possible, they must be supported by robust environmental and infrastructural improvements. The work of the Medical Researcher is ongoing, and continuous monitoring is required to assess the effectiveness of interventions. We urge stakeholders to view these data points not as static figures but as urgent calls to action for improving the quality of life in one of Asia's most vibrant yet vulnerable cities.</w:t>
      </w:r>
    </w:p>
    <w:p>
      <w:pPr>
        <w:pStyle w:val="BodyText"/>
      </w:pPr>
      <w:r>
        <w:t xml:space="preserve">By integrating rigorous scientific inquiry with community-centric approaches, we can hope to mitigate the risks identified in this study and pave the way for a healthier future for Dhaka. The synergy between local medical expertise and international research standards is key to overcoming these hurdles.</w:t>
      </w:r>
    </w:p>
    <w:p>
      <w:pPr>
        <w:pStyle w:val="BodyText"/>
      </w:pPr>
      <w:r>
        <w:rPr>
          <w:bCs/>
          <w:b/>
        </w:rPr>
        <w:t xml:space="preserve">Prepared by:</w:t>
      </w:r>
      <w:r>
        <w:br/>
      </w:r>
      <w:r>
        <w:t xml:space="preserve">The Office of the Medical Researcher</w:t>
      </w:r>
      <w:r>
        <w:br/>
      </w:r>
      <w:r>
        <w:t xml:space="preserve">Dhaka Field Station, Bangladesh</w:t>
      </w:r>
    </w:p>
    <w:p>
      <w:pPr>
        <w:pStyle w:val="BodyText"/>
      </w:pPr>
      <w:r>
        <w:rPr>
          <w:iCs/>
          <w:i/>
        </w:rPr>
        <w:t xml:space="preserve">Note: All data contained in this Laboratory Report is subject to peer review and ethical clearance standards.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Medical Researcher Field Study in Dhaka</dc:title>
  <dc:creator/>
  <dc:language>en</dc:language>
  <cp:keywords/>
  <dcterms:created xsi:type="dcterms:W3CDTF">2026-07-29T19:53:14Z</dcterms:created>
  <dcterms:modified xsi:type="dcterms:W3CDTF">2026-07-29T19:53:14Z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