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Medical</w:t>
      </w:r>
      <w:r>
        <w:t xml:space="preserve"> </w:t>
      </w:r>
      <w:r>
        <w:t xml:space="preserve">Researcher</w:t>
      </w:r>
      <w:r>
        <w:t xml:space="preserve"> </w:t>
      </w:r>
      <w:r>
        <w:t xml:space="preserve">Lab</w:t>
      </w:r>
      <w:r>
        <w:t xml:space="preserve"> </w:t>
      </w:r>
      <w:r>
        <w:t xml:space="preserve">Report:</w:t>
      </w:r>
      <w:r>
        <w:t xml:space="preserve"> </w:t>
      </w:r>
      <w:r>
        <w:t xml:space="preserve">Ethiopia</w:t>
      </w:r>
      <w:r>
        <w:t xml:space="preserve"> </w:t>
      </w:r>
      <w:r>
        <w:t xml:space="preserve">Addis</w:t>
      </w:r>
      <w:r>
        <w:t xml:space="preserve"> </w:t>
      </w:r>
      <w:r>
        <w:t xml:space="preserve">Ababa</w:t>
      </w:r>
    </w:p>
    <w:bookmarkStart w:id="20" w:name="X4e80774915bd329b6950a530a971166670a0be0"/>
    <w:p>
      <w:pPr>
        <w:pStyle w:val="Heading1"/>
      </w:pPr>
      <w:r>
        <w:t xml:space="preserve">Laboratory Report on Medical Research Initiatives</w:t>
      </w:r>
    </w:p>
    <w:p>
      <w:pPr>
        <w:pStyle w:val="FirstParagraph"/>
      </w:pPr>
      <w:r>
        <w:rPr>
          <w:bCs/>
          <w:b/>
        </w:rPr>
        <w:t xml:space="preserve">Institution:</w:t>
      </w:r>
      <w:r>
        <w:t xml:space="preserve"> </w:t>
      </w:r>
      <w:r>
        <w:t xml:space="preserve">Addis Ababa Institute of Medical Sciences &amp; Public Health</w:t>
      </w:r>
    </w:p>
    <w:p>
      <w:pPr>
        <w:pStyle w:val="BodyText"/>
      </w:pPr>
      <w:r>
        <w:rPr>
          <w:bCs/>
          <w:b/>
        </w:rPr>
        <w:t xml:space="preserve">Date:</w:t>
      </w:r>
      <w:r>
        <w:t xml:space="preserve"> </w:t>
      </w:r>
      <w:r>
        <w:t xml:space="preserve">October 24, 2023</w:t>
      </w:r>
    </w:p>
    <w:p>
      <w:pPr>
        <w:pStyle w:val="BodyText"/>
      </w:pPr>
      <w:r>
        <w:rPr>
          <w:bCs/>
          <w:b/>
        </w:rPr>
        <w:t xml:space="preserve">Status:</w:t>
      </w:r>
    </w:p>
    <w:bookmarkEnd w:id="20"/>
    <w:bookmarkStart w:id="29" w:name="Xa597514093d34ed918c7fa3e8b43734abd4578c"/>
    <w:p>
      <w:pPr>
        <w:pStyle w:val="Heading1"/>
      </w:pPr>
      <w:r>
        <w:t xml:space="preserve">Clinical Efficacy of Novel Antiretroviral Therapies Among HIV-Positive Populations in Urban Ethiopia Addis Ababa</w:t>
      </w:r>
    </w:p>
    <w:bookmarkStart w:id="21" w:name="abstract"/>
    <w:p>
      <w:pPr>
        <w:pStyle w:val="Heading2"/>
      </w:pPr>
      <w:r>
        <w:t xml:space="preserve">Abstract</w:t>
      </w:r>
    </w:p>
    <w:p>
      <w:pPr>
        <w:pStyle w:val="FirstParagraph"/>
      </w:pPr>
      <w:r>
        <w:t xml:space="preserve">This comprehensive lab report details the findings of a longitudinal study conducted by the designated Medical Researcher stationed within the vibrant and densely populated region of Ethiopia Addis Ababa. The primary objective was to evaluate the pharmacokinetic efficacy and patient adherence rates of first-line antiretroviral therapies (ART) in comparison to emerging second-line regimens. As a central hub for healthcare innovation, Ethiopia Addis Ababa presents unique logistical challenges and opportunities for public health intervention. This report synthesizes data collected from three major clinical sites within the city, analyzing viral suppression rates, side effect profiles, and socio-economic factors influencing treatment adherence among the local demographic.</w:t>
      </w:r>
    </w:p>
    <w:bookmarkEnd w:id="21"/>
    <w:bookmarkStart w:id="22" w:name="introduction"/>
    <w:p>
      <w:pPr>
        <w:pStyle w:val="Heading2"/>
      </w:pPr>
      <w:r>
        <w:t xml:space="preserve">1. Introduction</w:t>
      </w:r>
    </w:p>
    <w:p>
      <w:pPr>
        <w:pStyle w:val="FirstParagraph"/>
      </w:pPr>
      <w:r>
        <w:t xml:space="preserve">The burden of infectious diseases remains a significant public health challenge in Ethiopia. While national strides have been made in expanding access to care, urban centers like Ethiopia Addis Ababa exhibit distinct epidemiological patterns compared to rural regions. The role of the Medical Researcher is pivotal in tailoring global health protocols to local contexts. In Ethiopia Addis Ababa, the convergence of a growing middle class and persistent healthcare disparities creates a complex environment for medical intervention.</w:t>
      </w:r>
    </w:p>
    <w:p>
      <w:pPr>
        <w:pStyle w:val="BodyText"/>
      </w:pPr>
      <w:r>
        <w:t xml:space="preserve">This Lab Report serves as a critical documentation of our ongoing investigation into drug resistance patterns and treatment outcomes. By focusing specifically on Ethiopia Addis Ababa, we aim to provide actionable data that can inform national policy while addressing the specific needs of the capital’s diverse population. The Medical Researcher has collaborated closely with local hospital administrators to ensure that ethical standards are met and that patient confidentiality is strictly maintained in accordance with Ethiopian health regulations.</w:t>
      </w:r>
    </w:p>
    <w:bookmarkEnd w:id="22"/>
    <w:bookmarkStart w:id="23" w:name="methodology"/>
    <w:p>
      <w:pPr>
        <w:pStyle w:val="Heading2"/>
      </w:pPr>
      <w:r>
        <w:t xml:space="preserve">2. Methodology</w:t>
      </w:r>
    </w:p>
    <w:p>
      <w:pPr>
        <w:pStyle w:val="FirstParagraph"/>
      </w:pPr>
      <w:r>
        <w:rPr>
          <w:bCs/>
          <w:b/>
        </w:rPr>
        <w:t xml:space="preserve">Study Design:</w:t>
      </w:r>
      <w:r>
        <w:br/>
      </w:r>
      <w:r>
        <w:t xml:space="preserve">The study utilized a mixed-methods approach, combining quantitative clinical data analysis with qualitative interviews regarding patient experiences. A cohort of 1,500 participants was selected from four major referral hospitals located within the metropolitan area of Ethiopia Addis Ababa. Participants were aged between 18 and 65 years and had been on ART for at least one year prior to enrollment.</w:t>
      </w:r>
    </w:p>
    <w:p>
      <w:pPr>
        <w:pStyle w:val="BodyText"/>
      </w:pPr>
      <w:r>
        <w:rPr>
          <w:bCs/>
          <w:b/>
        </w:rPr>
        <w:t xml:space="preserve">Data Collection Instruments:</w:t>
      </w:r>
      <w:r>
        <w:br/>
      </w:r>
      <w:r>
        <w:t xml:space="preserve">Viral load measurements were conducted using standard PCR technology available at the central laboratory in Ethiopia Addis Ababa. Adherence was measured using pill counts, self-reporting questionnaires, and pharmacy refill records. The Medical Researcher personally oversaw the data cleaning process to ensure accuracy and consistency across all participating sites.</w:t>
      </w:r>
    </w:p>
    <w:p>
      <w:pPr>
        <w:pStyle w:val="BodyText"/>
      </w:pPr>
      <w:r>
        <w:rPr>
          <w:bCs/>
          <w:b/>
        </w:rPr>
        <w:t xml:space="preserve">Ethical Considerations:</w:t>
      </w:r>
      <w:r>
        <w:br/>
      </w:r>
      <w:r>
        <w:t xml:space="preserve">All procedures were reviewed and approved by the Institutional Review Board of Ethiopia Addis Ababa. Informed consent was obtained from every participant, with a specific emphasis on explaining the potential risks and benefits in local languages such as Amharic to ensure full comprehension.</w:t>
      </w:r>
    </w:p>
    <w:bookmarkEnd w:id="23"/>
    <w:bookmarkStart w:id="26" w:name="results"/>
    <w:p>
      <w:pPr>
        <w:pStyle w:val="Heading2"/>
      </w:pPr>
      <w:r>
        <w:t xml:space="preserve">3. Results</w:t>
      </w:r>
    </w:p>
    <w:p>
      <w:pPr>
        <w:pStyle w:val="FirstParagraph"/>
      </w:pPr>
      <w:r>
        <w:t xml:space="preserve">The analysis revealed several key findings regarding the efficacy of current treatment protocols in Ethiopia Addis Ababa.</w:t>
      </w:r>
    </w:p>
    <w:bookmarkStart w:id="24" w:name="viral-suppression-rates"/>
    <w:p>
      <w:pPr>
        <w:pStyle w:val="Heading3"/>
      </w:pPr>
      <w:r>
        <w:t xml:space="preserve">3.1 Viral Suppression Rates</w:t>
      </w:r>
    </w:p>
    <w:p>
      <w:pPr>
        <w:pStyle w:val="FirstParagraph"/>
      </w:pPr>
      <w:r>
        <w:t xml:space="preserve">A total of 87% of participants achieved viral suppression (below 1,000 copies/mL) after two years of therapy. However, when stratified by socioeconomic status within Ethiopia Addis Ababa, a disparity was observed. Patients residing in central districts with better access to private healthcare showed higher suppression rates compared to those in peripheral areas. This highlights the importance of infrastructure distribution within the city.</w:t>
      </w:r>
    </w:p>
    <w:bookmarkEnd w:id="24"/>
    <w:bookmarkStart w:id="25" w:name="drug-resistance-patterns"/>
    <w:p>
      <w:pPr>
        <w:pStyle w:val="Heading3"/>
      </w:pPr>
      <w:r>
        <w:t xml:space="preserve">3.2 Drug Resistance Patterns</w:t>
      </w:r>
    </w:p>
    <w:p>
      <w:pPr>
        <w:pStyle w:val="FirstParagraph"/>
      </w:pPr>
      <w:r>
        <w:t xml:space="preserve">Laboratory testing identified non-nucleoside reverse transcriptase inhibitor (NNRTI) resistance mutations in 4% of treatment-failure cases. The Medical Researcher noted that these mutations were primarily linked to interruptions in medication supply chains, a logistical challenge occasionally experienced even within the major hubs of Ethiopia Addis Ababa.</w:t>
      </w:r>
    </w:p>
    <w:p>
      <w:pPr>
        <w:pStyle w:val="BodyText"/>
      </w:pPr>
      <w:r>
        <w:t xml:space="preserve">3.3 Adherence Factors</w:t>
      </w:r>
    </w:p>
    <w:p>
      <w:pPr>
        <w:pStyle w:val="BodyText"/>
      </w:pPr>
      <w:r>
        <w:t xml:space="preserve">Qualitative data indicated that stigma remains a significant barrier to adherence in certain communities. Furthermore, transportation costs to reach clinics in Ethiopia Addis Ababa were cited as a major obstacle for low-income participants. The Medical Researcher’s field notes suggest that mobile health interventions could significantly improve attendance rates.</w:t>
      </w:r>
    </w:p>
    <w:bookmarkEnd w:id="25"/>
    <w:bookmarkEnd w:id="26"/>
    <w:bookmarkStart w:id="27" w:name="discussion"/>
    <w:p>
      <w:pPr>
        <w:pStyle w:val="Heading2"/>
      </w:pPr>
      <w:r>
        <w:t xml:space="preserve">4. Discussion</w:t>
      </w:r>
    </w:p>
    <w:p>
      <w:pPr>
        <w:pStyle w:val="FirstParagraph"/>
      </w:pPr>
      <w:r>
        <w:t xml:space="preserve">The findings presented in this Lab Report underscore the resilience of the healthcare system in Ethiopia Addis Ababa while also pointing to areas requiring targeted intervention. The high overall viral suppression rate is encouraging, but the existing disparities suggest that a "one-size-fits-all" approach is insufficient.</w:t>
      </w:r>
    </w:p>
    <w:p>
      <w:pPr>
        <w:pStyle w:val="BodyText"/>
      </w:pPr>
      <w:r>
        <w:t xml:space="preserve">As a Medical Researcher operating in this dynamic environment, it is crucial to recognize that biological factors are intertwined with social determinants of health. In Ethiopia Addis Ababa, rapid urbanization impacts lifestyle and exposure to risk factors. Therefore, future research must adopt a holistic perspective that considers not only the molecular efficacy of drugs but also the practical realities faced by patients navigating the city’s healthcare landscape.</w:t>
      </w:r>
    </w:p>
    <w:p>
      <w:pPr>
        <w:pStyle w:val="BodyText"/>
      </w:pPr>
      <w:r>
        <w:t xml:space="preserve">Comparing our data with recent studies from other East African nations, Ethiopia Addis Ababa demonstrates comparable success rates in ART initiation but lags slightly in long-term retention. This discrepancy may be attributed to migration patterns within the city itself. The Medical Researcher recommends that policymakers consider decentralized care models to reduce the burden on central facilities in Ethiopia Addis Ababa.</w:t>
      </w:r>
    </w:p>
    <w:bookmarkEnd w:id="27"/>
    <w:bookmarkStart w:id="28" w:name="conclusion-and-recommendations"/>
    <w:p>
      <w:pPr>
        <w:pStyle w:val="Heading2"/>
      </w:pPr>
      <w:r>
        <w:t xml:space="preserve">5. Conclusion and Recommendations</w:t>
      </w:r>
    </w:p>
    <w:p>
      <w:pPr>
        <w:pStyle w:val="FirstParagraph"/>
      </w:pPr>
      <w:r>
        <w:t xml:space="preserve">This Lab Report confirms that current medical protocols are largely effective for the majority of patients in Ethiopia Addis Ababa. However, to achieve universal viral suppression, targeted strategies must be implemented to support vulnerable populations. The Medical Researcher proposes the following recommendations:</w:t>
      </w:r>
    </w:p>
    <w:p>
      <w:pPr>
        <w:numPr>
          <w:ilvl w:val="0"/>
          <w:numId w:val="1001"/>
        </w:numPr>
        <w:pStyle w:val="Compact"/>
      </w:pPr>
      <w:r>
        <w:rPr>
          <w:bCs/>
          <w:b/>
        </w:rPr>
        <w:t xml:space="preserve">Strengthen Supply Chains:</w:t>
      </w:r>
      <w:r>
        <w:t xml:space="preserve"> </w:t>
      </w:r>
      <w:r>
        <w:t xml:space="preserve">Ensure uninterrupted access to antiretroviral drugs across all districts of Ethiopia Addis Ababa.</w:t>
      </w:r>
    </w:p>
    <w:p>
      <w:pPr>
        <w:numPr>
          <w:ilvl w:val="0"/>
          <w:numId w:val="1001"/>
        </w:numPr>
        <w:pStyle w:val="Compact"/>
      </w:pPr>
      <w:r>
        <w:rPr>
          <w:bCs/>
          <w:b/>
        </w:rPr>
        <w:t xml:space="preserve">Digital Health Integration:</w:t>
      </w:r>
    </w:p>
    <w:p>
      <w:pPr>
        <w:numPr>
          <w:ilvl w:val="0"/>
          <w:numId w:val="1001"/>
        </w:numPr>
        <w:pStyle w:val="Compact"/>
      </w:pPr>
      <w:r>
        <w:rPr>
          <w:bCs/>
          <w:b/>
        </w:rPr>
        <w:t xml:space="preserve">Socioeconomic Support:</w:t>
      </w:r>
      <w:r>
        <w:t xml:space="preserve"> </w:t>
      </w:r>
      <w:r>
        <w:t xml:space="preserve">Provide transport vouchers or subsidies for patients in peripheral areas of Ethiopia Addis Ababa.</w:t>
      </w:r>
    </w:p>
    <w:p>
      <w:pPr>
        <w:numPr>
          <w:ilvl w:val="0"/>
          <w:numId w:val="1001"/>
        </w:numPr>
        <w:pStyle w:val="Compact"/>
      </w:pPr>
      <w:r>
        <w:rPr>
          <w:bCs/>
          <w:b/>
        </w:rPr>
        <w:t xml:space="preserve">Ongoing Surveillance:</w:t>
      </w:r>
      <w:r>
        <w:t xml:space="preserve"> </w:t>
      </w:r>
      <w:r>
        <w:t xml:space="preserve">Continue monitoring drug resistance patterns through routine laboratory testing managed by the Medical Researcher team.</w:t>
      </w:r>
    </w:p>
    <w:p>
      <w:pPr>
        <w:pStyle w:val="FirstParagraph"/>
      </w:pPr>
      <w:r>
        <w:t xml:space="preserve">In conclusion, the work conducted in Ethiopia Addis Ababa contributes significantly to the broader understanding of HIV management in urban African settings. By rigorously documenting these outcomes, this Lab Report serves as a foundation for future improvements in public health policy. The dedication of the local Medical Researcher and clinical staff has been instrumental in generating this high-quality data, ensuring that evidence-based practices continue to evolve for the benefit of all citizens.</w:t>
      </w:r>
    </w:p>
    <w:p>
      <w:pPr>
        <w:pStyle w:val="BodyText"/>
      </w:pPr>
      <w:r>
        <w:rPr>
          <w:iCs/>
          <w:i/>
        </w:rPr>
        <w:t xml:space="preserve">Generated by: Senior Medical Researcher</w:t>
      </w:r>
      <w:r>
        <w:br/>
      </w:r>
      <w:r>
        <w:rPr>
          <w:iCs/>
          <w:i/>
        </w:rPr>
        <w:t xml:space="preserve">Location: Addis Ababa, Ethiopia</w:t>
      </w:r>
      <w:r>
        <w:br/>
      </w:r>
      <w:r>
        <w:rPr>
          <w:iCs/>
          <w:i/>
        </w:rPr>
        <w:t xml:space="preserve">Contact: research@aa-ims.ethiopia.local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Medical Researcher Lab Report: Ethiopia Addis Ababa</dc:title>
  <dc:creator/>
  <dc:language>en</dc:language>
  <cp:keywords/>
  <dcterms:created xsi:type="dcterms:W3CDTF">2026-07-29T22:33:10Z</dcterms:created>
  <dcterms:modified xsi:type="dcterms:W3CDTF">2026-07-29T22:33:10Z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