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Medical</w:t>
      </w:r>
      <w:r>
        <w:t xml:space="preserve"> </w:t>
      </w:r>
      <w:r>
        <w:t xml:space="preserve">Researcher</w:t>
      </w:r>
      <w:r>
        <w:t xml:space="preserve"> </w:t>
      </w:r>
      <w:r>
        <w:t xml:space="preserve">Analysis</w:t>
      </w:r>
      <w:r>
        <w:t xml:space="preserve"> </w:t>
      </w:r>
      <w:r>
        <w:t xml:space="preserve">in</w:t>
      </w:r>
      <w:r>
        <w:t xml:space="preserve"> </w:t>
      </w:r>
      <w:r>
        <w:t xml:space="preserve">Germany</w:t>
      </w:r>
      <w:r>
        <w:t xml:space="preserve"> </w:t>
      </w:r>
      <w:r>
        <w:t xml:space="preserve">Berlin</w:t>
      </w:r>
    </w:p>
    <w:bookmarkStart w:id="20" w:name="laboratory-research-report"/>
    <w:p>
      <w:pPr>
        <w:pStyle w:val="Heading1"/>
      </w:pPr>
      <w:r>
        <w:t xml:space="preserve">Laboratory Research Report</w:t>
      </w:r>
    </w:p>
    <w:p>
      <w:pPr>
        <w:pStyle w:val="FirstParagraph"/>
      </w:pPr>
      <w:r>
        <w:rPr>
          <w:bCs/>
          <w:b/>
        </w:rPr>
        <w:t xml:space="preserve">Institution:</w:t>
      </w:r>
      <w:r>
        <w:t xml:space="preserve"> </w:t>
      </w:r>
      <w:r>
        <w:t xml:space="preserve">Institute for Advanced Medical Sciences</w:t>
      </w:r>
      <w:r>
        <w:br/>
      </w:r>
      <w:r>
        <w:rPr>
          <w:bCs/>
          <w:b/>
        </w:rPr>
        <w:t xml:space="preserve">Date:</w:t>
      </w:r>
      <w:r>
        <w:t xml:space="preserve"> </w:t>
      </w:r>
      <w:r>
        <w:t xml:space="preserve">October 24, 2023</w:t>
      </w:r>
      <w:r>
        <w:br/>
      </w:r>
      <w:r>
        <w:rPr>
          <w:bCs/>
          <w:b/>
        </w:rPr>
        <w:t xml:space="preserve">Status:</w:t>
      </w:r>
      <w:r>
        <w:t xml:space="preserve"> </w:t>
      </w:r>
      <w:r>
        <w:t xml:space="preserve">Confidential / Internal Review</w:t>
      </w:r>
    </w:p>
    <w:bookmarkEnd w:id="20"/>
    <w:p>
      <w:pPr>
        <w:pStyle w:val="BodyText"/>
      </w:pPr>
      <w:r>
        <w:t xml:space="preserve">Title:</w:t>
      </w:r>
      <w:r>
        <w:br/>
      </w:r>
    </w:p>
    <w:p>
      <w:pPr>
        <w:pStyle w:val="BodyText"/>
      </w:pPr>
      <w:r>
        <w:t xml:space="preserve">ID Number:</w:t>
      </w:r>
      <w:r>
        <w:br/>
      </w:r>
    </w:p>
    <w:bookmarkStart w:id="21" w:name="executive-summary"/>
    <w:p>
      <w:pPr>
        <w:pStyle w:val="Heading2"/>
      </w:pPr>
      <w:r>
        <w:t xml:space="preserve">1. Executive Summary</w:t>
      </w:r>
    </w:p>
    <w:p>
      <w:pPr>
        <w:pStyle w:val="FirstParagraph"/>
      </w:pPr>
      <w:r>
        <w:t xml:space="preserve">This document serves as a comprehensive Lab Report detailing the operational framework, ethical considerations, and scientific objectives associated with the position of a Medical Researcher within the jurisdiction of Germany Berlin. The scope of this report is to evaluate how modern medical research methodologies are adapted to meet the stringent regulatory standards required in one of Europe's most significant biotechnological hubs. As Germany Berlin continues to establish itself as a global center for biomedical innovation, understanding the specific nuances of conducting laboratory-based medical research in this region is critical for academic institutions, pharmaceutical partners, and public health agencies.</w:t>
      </w:r>
    </w:p>
    <w:p>
      <w:pPr>
        <w:pStyle w:val="BodyText"/>
      </w:pPr>
      <w:r>
        <w:t xml:space="preserve">The primary objective of this report is to outline the procedural requirements that a designated Medical Researcher must adhere to when initiating trials or observational studies. This includes compliance with local ethics committees, data protection laws specific to Germany Berlin infrastructure, and international harmonization efforts such as Good Clinical Practice (GCP). The findings presented herein suggest that while the technological infrastructure in Germany Berlin is world-class, the bureaucratic and ethical oversight mechanisms require meticulous attention to detail to ensure both participant safety and scientific validity.</w:t>
      </w:r>
    </w:p>
    <w:bookmarkEnd w:id="21"/>
    <w:bookmarkStart w:id="22" w:name="introduction"/>
    <w:p>
      <w:pPr>
        <w:pStyle w:val="Heading2"/>
      </w:pPr>
      <w:r>
        <w:t xml:space="preserve">2. Introduction</w:t>
      </w:r>
    </w:p>
    <w:p>
      <w:pPr>
        <w:pStyle w:val="FirstParagraph"/>
      </w:pPr>
      <w:r>
        <w:t xml:space="preserve">The role of a Medical Researcher has evolved significantly over the past decade, shifting from purely observational studies to complex interventional trials involving genetic data and personalized medicine. In the context of Germany Berlin, this shift is particularly pronounced due to the city's dense network of universities, hospital systems (Charité – Universitätsmedizin Berlin), and private biotech firms. The Lab Report herein documents the standard operating procedures for a Medical Researcher operating within this unique ecosystem.</w:t>
      </w:r>
    </w:p>
    <w:p>
      <w:pPr>
        <w:pStyle w:val="BodyText"/>
      </w:pPr>
      <w:r>
        <w:t xml:space="preserve">Germany Berlin presents a distinct regulatory environment compared to other European capitals or North American jurisdictions. The Federal Institute for Drugs and Medical Devices (BfArM) plays a pivotal role in approving clinical trials, while local ethics committees provide the necessary ethical clearance. This report aims to dissect these layers of authority and explain how a Medical Researcher navigates them effectively.</w:t>
      </w:r>
    </w:p>
    <w:bookmarkEnd w:id="22"/>
    <w:bookmarkStart w:id="26" w:name="methodological-framework"/>
    <w:p>
      <w:pPr>
        <w:pStyle w:val="Heading2"/>
      </w:pPr>
      <w:r>
        <w:t xml:space="preserve">3. Methodological Framework</w:t>
      </w:r>
    </w:p>
    <w:p>
      <w:pPr>
        <w:pStyle w:val="FirstParagraph"/>
      </w:pPr>
      <w:r>
        <w:t xml:space="preserve">The methodology section of this Lab Report focuses on the structural components required for a successful research project led by a Medical Researcher in Germany Berlin. These components include site selection, personnel qualification, and data management protocols.</w:t>
      </w:r>
    </w:p>
    <w:bookmarkStart w:id="23" w:name="site-selection-and-infrastructure"/>
    <w:p>
      <w:pPr>
        <w:pStyle w:val="Heading3"/>
      </w:pPr>
      <w:r>
        <w:t xml:space="preserve">3.1 Site Selection and Infrastructure</w:t>
      </w:r>
    </w:p>
    <w:p>
      <w:pPr>
        <w:pStyle w:val="FirstParagraph"/>
      </w:pPr>
      <w:r>
        <w:t xml:space="preserve">In Germany Berlin, medical research is predominantly conducted in accredited university hospitals or specialized outpatient clinics. The Lab Report indicates that the chosen facility must possess ISO-certified laboratories equipped with biosafety level appropriate containment units. For a Medical Researcher, securing access to such facilities requires rigorous application processes and ongoing audits.</w:t>
      </w:r>
    </w:p>
    <w:bookmarkEnd w:id="23"/>
    <w:bookmarkStart w:id="24" w:name="personnel-and-training"/>
    <w:p>
      <w:pPr>
        <w:pStyle w:val="Heading3"/>
      </w:pPr>
      <w:r>
        <w:t xml:space="preserve">3.2 Personnel and Training</w:t>
      </w:r>
    </w:p>
    <w:p>
      <w:pPr>
        <w:pStyle w:val="FirstParagraph"/>
      </w:pPr>
      <w:r>
        <w:t xml:space="preserve">A key aspect of the Lab Report is the qualification of the Medical Researcher. In Germany Berlin, researchers must hold relevant doctoral degrees or medical licenses recognized by local authorities. Furthermore, continuous education in bioethics and patient safety is mandatory. The report highlights that all team members involved in data collection must undergo specific training certified by German institutions.</w:t>
      </w:r>
    </w:p>
    <w:bookmarkEnd w:id="24"/>
    <w:bookmarkStart w:id="25" w:name="data-management-and-gdpr-compliance"/>
    <w:p>
      <w:pPr>
        <w:pStyle w:val="Heading3"/>
      </w:pPr>
      <w:r>
        <w:t xml:space="preserve">3.3 Data Management and GDPR Compliance</w:t>
      </w:r>
    </w:p>
    <w:p>
      <w:pPr>
        <w:pStyle w:val="FirstParagraph"/>
      </w:pPr>
      <w:r>
        <w:t xml:space="preserve">Data privacy is a cornerstone of medical research in Europe. Under the General Data Protection Regulation (GDPR), which is strictly enforced in Germany Berlin, the Medical Researcher must implement robust data anonymization techniques. The Lab Report details that all patient data collected must be stored on servers located within the European Union or countries with adequate data protection standards. This ensures that the integrity of the research is maintained without compromising individual privacy rights.</w:t>
      </w:r>
    </w:p>
    <w:bookmarkEnd w:id="25"/>
    <w:bookmarkEnd w:id="26"/>
    <w:bookmarkStart w:id="27" w:name="X8b92fa1db1a495699394a3c0d92a27ef1a231a6"/>
    <w:p>
      <w:pPr>
        <w:pStyle w:val="Heading2"/>
      </w:pPr>
      <w:r>
        <w:t xml:space="preserve">4. Ethical Considerations and Regulatory Compliance</w:t>
      </w:r>
    </w:p>
    <w:p>
      <w:pPr>
        <w:pStyle w:val="FirstParagraph"/>
      </w:pPr>
      <w:r>
        <w:t xml:space="preserve">Ethics form the bedrock of medical research, especially in Germany Berlin where historical precedents have led to exceptionally high standards for human subject protection. The Lab Report emphasizes that no study involving human participants can proceed without approval from a certified Ethics Committee (Ethikkommission).</w:t>
      </w:r>
    </w:p>
    <w:p>
      <w:pPr>
        <w:pStyle w:val="BodyText"/>
      </w:pPr>
      <w:r>
        <w:t xml:space="preserve">The process involves submitting detailed protocols outlining informed consent procedures, risk-benefit analyses, and contingency plans for adverse events. For a Medical Researcher, this process is not merely bureaucratic but serves as a vital safeguard against misconduct. The report notes that delays in approval are common due to the thoroughness of these reviews, necessitating careful planning on the part of the researcher.</w:t>
      </w:r>
    </w:p>
    <w:bookmarkEnd w:id="27"/>
    <w:bookmarkStart w:id="28" w:name="results-and-observations"/>
    <w:p>
      <w:pPr>
        <w:pStyle w:val="Heading2"/>
      </w:pPr>
      <w:r>
        <w:t xml:space="preserve">5. Results and Observations</w:t>
      </w:r>
    </w:p>
    <w:p>
      <w:pPr>
        <w:pStyle w:val="FirstParagraph"/>
      </w:pPr>
      <w:r>
        <w:t xml:space="preserve">Preliminary observations from recent pilot studies conducted by Medical Researchers in Germany Berlin indicate a high success rate when adherence to local protocols is strict. However, challenges remain in cross-border collaboration, where differing interpretations of regulatory guidelines can hinder progress. The Lab Report recommends the establishment of standardized communication channels between local ethics committees and international partners to streamline this process.</w:t>
      </w:r>
    </w:p>
    <w:bookmarkEnd w:id="28"/>
    <w:bookmarkStart w:id="29" w:name="conclusion"/>
    <w:p>
      <w:pPr>
        <w:pStyle w:val="Heading2"/>
      </w:pPr>
      <w:r>
        <w:t xml:space="preserve">6. Conclusion</w:t>
      </w:r>
    </w:p>
    <w:p>
      <w:pPr>
        <w:pStyle w:val="FirstParagraph"/>
      </w:pPr>
      <w:r>
        <w:t xml:space="preserve">In conclusion, this Lab Report underscores the complexity and rigor required for a Medical Researcher operating in Germany Berlin. While the city offers unparalleled resources and collaborative opportunities, it also demands unwavering commitment to ethical standards and regulatory compliance. By understanding these dynamics, researchers can contribute meaningfully to advancements in medical science while maintaining public trust.</w:t>
      </w:r>
    </w:p>
    <w:p>
      <w:pPr>
        <w:pStyle w:val="BodyText"/>
      </w:pPr>
      <w:r>
        <w:t xml:space="preserve">Future recommendations include increased integration of artificial intelligence in data analysis pipelines and enhanced training programs for Medical Researchers focusing on international regulatory harmonization. As Germany Berlin continues to lead in biomedical innovation, the role of the Medical Researcher remains central to achieving breakthroughs that benefit global health outcomes.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Medical Researcher Analysis in Germany Berlin</dc:title>
  <dc:creator/>
  <dc:language>en</dc:language>
  <cp:keywords/>
  <dcterms:created xsi:type="dcterms:W3CDTF">2026-07-29T12:28:33Z</dcterms:created>
  <dcterms:modified xsi:type="dcterms:W3CDTF">2026-07-29T12:28:33Z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