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Research</w:t>
      </w:r>
      <w:r>
        <w:t xml:space="preserve"> </w:t>
      </w:r>
      <w:r>
        <w:t xml:space="preserve">Report:</w:t>
      </w:r>
      <w:r>
        <w:t xml:space="preserve"> </w:t>
      </w:r>
      <w:r>
        <w:t xml:space="preserve">Clinical</w:t>
      </w:r>
      <w:r>
        <w:t xml:space="preserve"> </w:t>
      </w:r>
      <w:r>
        <w:t xml:space="preserve">and</w:t>
      </w:r>
      <w:r>
        <w:t xml:space="preserve"> </w:t>
      </w:r>
      <w:r>
        <w:t xml:space="preserve">Translational</w:t>
      </w:r>
      <w:r>
        <w:t xml:space="preserve"> </w:t>
      </w:r>
      <w:r>
        <w:t xml:space="preserve">Studies</w:t>
      </w:r>
      <w:r>
        <w:t xml:space="preserve"> </w:t>
      </w:r>
      <w:r>
        <w:t xml:space="preserve">in</w:t>
      </w:r>
      <w:r>
        <w:t xml:space="preserve"> </w:t>
      </w:r>
      <w:r>
        <w:t xml:space="preserve">Japan</w:t>
      </w:r>
      <w:r>
        <w:t xml:space="preserve"> </w:t>
      </w:r>
      <w:r>
        <w:t xml:space="preserve">Kyoto</w:t>
      </w:r>
    </w:p>
    <w:bookmarkStart w:id="20" w:name="Xe3bebee2ef6bd2f06d2019cbe52b0f039b977dc"/>
    <w:p>
      <w:pPr>
        <w:pStyle w:val="Heading1"/>
      </w:pPr>
      <w:r>
        <w:t xml:space="preserve">Laboratory Report on Medical Researcher Activities in Japan Kyoto</w:t>
      </w:r>
    </w:p>
    <w:p>
      <w:pPr>
        <w:pStyle w:val="FirstParagraph"/>
      </w:pPr>
      <w:r>
        <w:t xml:space="preserve">Date: May 24, 2024</w:t>
      </w:r>
    </w:p>
    <w:p>
      <w:pPr>
        <w:pStyle w:val="BodyText"/>
      </w:pPr>
      <w:r>
        <w:br/>
      </w:r>
      <w:r>
        <w:t xml:space="preserve">Submitted by: Senior Clinical Trials Coordinator</w:t>
      </w:r>
      <w:r>
        <w:br/>
      </w:r>
      <w:r>
        <w:t xml:space="preserve">Department of Advanced Biomedical Sciences and Public Health</w:t>
      </w:r>
    </w:p>
    <w:bookmarkEnd w:id="20"/>
    <w:bookmarkStart w:id="30" w:name="Section-I"/>
    <w:bookmarkStart w:id="21" w:name="i.-executive-summary"/>
    <w:p>
      <w:pPr>
        <w:pStyle w:val="Heading2"/>
      </w:pPr>
      <w:r>
        <w:t xml:space="preserve">I. Executive Summary</w:t>
      </w:r>
    </w:p>
    <w:p>
      <w:pPr>
        <w:pStyle w:val="FirstParagraph"/>
      </w:pPr>
      <w:r>
        <w:t xml:space="preserve">The present laboratory report serves as a comprehensive overview of recent biomedical investigations conducted under the strict ethical guidelines established by institutional review boards operating within Japan Kyoto. As the global healthcare landscape increasingly emphasizes translational medicine and personalized therapeutic interventions, our Medical Researcher team has focused on identifying novel biomarkers associated with early-stage neurodegenerative disorders. The primary objective of this study was to evaluate the efficacy of targeted protein therapies in preclinical models while ensuring strict adherence to the stringent safety protocols mandated by Japanese regulatory bodies.</w:t>
      </w:r>
      <w:r>
        <w:t xml:space="preserve"> </w:t>
      </w:r>
      <w:r>
        <w:t xml:space="preserve">Throughout this investigation, we have maintained a rigorous commitment to data integrity and scientific reproducibility. The findings detailed herein reflect months of meticulous experimentation, sample collection, and statistical analysis performed at our designated facilities in Japan Kyoto. By leveraging advanced genomic sequencing technologies and high-throughput screening assays, our Medical Researcher personnel have successfully identified several promising therapeutic candidates that warrant further clinical evaluation.</w:t>
      </w:r>
    </w:p>
    <w:bookmarkEnd w:id="21"/>
    <w:bookmarkStart w:id="29" w:name="Section-II"/>
    <w:bookmarkStart w:id="22" w:name="ii.-introduction-and-background"/>
    <w:p>
      <w:pPr>
        <w:pStyle w:val="Heading2"/>
      </w:pPr>
      <w:r>
        <w:t xml:space="preserve">II. Introduction and Background</w:t>
      </w:r>
    </w:p>
    <w:p>
      <w:pPr>
        <w:pStyle w:val="FirstParagraph"/>
      </w:pPr>
      <w:r>
        <w:t xml:space="preserve">The transition from basic biological sciences to applied clinical medicine requires an interdisciplinary approach that integrates molecular biology, pharmacology, and epidemiology. In this context, the role of a Medical Researcher is pivotal in bridging the gap between laboratory discoveries and patient care. Our institution in Japan Kyoto has long been recognized as a hub for cutting-edge medical innovation, owing to its robust infrastructure and highly skilled scientific workforce.</w:t>
      </w:r>
    </w:p>
    <w:bookmarkEnd w:id="22"/>
    <w:bookmarkStart w:id="28" w:name="Section-II"/>
    <w:bookmarkStart w:id="23" w:name="iii.-methodology"/>
    <w:p>
      <w:pPr>
        <w:pStyle w:val="Heading2"/>
      </w:pPr>
      <w:r>
        <w:t xml:space="preserve">III. Methodology</w:t>
      </w:r>
    </w:p>
    <w:p>
      <w:pPr>
        <w:pStyle w:val="FirstParagraph"/>
      </w:pPr>
      <w:r>
        <w:t xml:space="preserve">To ensure the validity of our results, we employed a randomized controlled trial design for all preclinical experiments. Animal models were selected based on their genetic similarity to human subjects regarding specific neurodegenerative pathways. All procedures involving living organisms were approved by the Institutional Animal Care and Use Committee (IACUC) located in Japan Kyoto, ensuring compliance with international standards for animal welfare.</w:t>
      </w:r>
    </w:p>
    <w:bookmarkEnd w:id="23"/>
    <w:bookmarkStart w:id="27" w:name="Section-IV"/>
    <w:bookmarkStart w:id="24" w:name="iv.-results"/>
    <w:p>
      <w:pPr>
        <w:pStyle w:val="Heading2"/>
      </w:pPr>
      <w:r>
        <w:t xml:space="preserve">IV. Results</w:t>
      </w:r>
    </w:p>
    <w:p>
      <w:pPr>
        <w:pStyle w:val="FirstParagraph"/>
      </w:pPr>
      <w:r>
        <w:t xml:space="preserve">Data analysis revealed a statistically significant reduction in pathological markers among treated groups compared to control groups. Specifically, our Medical Researcher team observed a 45% decrease in amyloid-beta plaque formation following administration of the experimental compound. Furthermore, behavioral assays indicated improved cognitive function over the six-month observation period.</w:t>
      </w:r>
    </w:p>
    <w:bookmarkEnd w:id="24"/>
    <w:bookmarkStart w:id="26" w:name="Section-V"/>
    <w:bookmarkStart w:id="25" w:name="v.-discussion"/>
    <w:p>
      <w:pPr>
        <w:pStyle w:val="Heading2"/>
      </w:pPr>
      <w:r>
        <w:t xml:space="preserve">V. Discussion</w:t>
      </w:r>
    </w:p>
    <w:p>
      <w:pPr>
        <w:pStyle w:val="FirstParagraph"/>
      </w:pPr>
      <w:r>
        <w:t xml:space="preserve">The implications of these findings are profound for both local healthcare providers in Japan Kyoto and international collaborators seeking to advance neurodegenerative disease treatments. While our preliminary results are encouraging, it is crucial to acknowledge limitations inherent in animal models. Future studies must incorporate human cell-line cultures and organoid systems to validate these outcomes before advancing toward Phase I clinical trials.</w:t>
      </w:r>
    </w:p>
    <w:p>
      <w:pPr>
        <w:pStyle w:val="BodyText"/>
      </w:pPr>
      <w:r>
        <w:t xml:space="preserve">End of Laboratory Report on Medical Researcher Activities in Japan Kyoto</w:t>
      </w:r>
    </w:p>
    <w:bookmarkEnd w:id="25"/>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Research Report: Clinical and Translational Studies in Japan Kyoto</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