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32" w:name="X2c6a85ac2d2cefdb9c51967743f097f5d59357e"/>
    <w:p>
      <w:pPr>
        <w:pStyle w:val="Heading1"/>
      </w:pPr>
      <w:r>
        <w:t xml:space="preserve">Laboratory Report: Clinical and Epidemiological Assessment by a Medical Researcher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Public Health &amp; Research Oversight Committee</w:t>
      </w:r>
      <w:r>
        <w:br/>
      </w:r>
      <w:r>
        <w:rPr>
          <w:bCs/>
          <w:b/>
        </w:rPr>
        <w:t xml:space="preserve">From:</w:t>
      </w:r>
      <w:r>
        <w:t xml:space="preserve"> </w:t>
      </w:r>
      <w:r>
        <w:t xml:space="preserve">Senior Medical Researcher, Field Station Unit B</w:t>
      </w:r>
      <w:r>
        <w:br/>
      </w:r>
      <w:r>
        <w:rPr>
          <w:bCs/>
          <w:b/>
        </w:rPr>
        <w:t xml:space="preserve">Subject:</w:t>
      </w:r>
    </w:p>
    <w:bookmarkStart w:id="20" w:name="executive-summary"/>
    <w:p>
      <w:pPr>
        <w:pStyle w:val="Heading2"/>
      </w:pPr>
      <w:r>
        <w:t xml:space="preserve">1. Executive Summary</w:t>
      </w:r>
    </w:p>
    <w:p>
      <w:pPr>
        <w:pStyle w:val="FirstParagraph"/>
      </w:pPr>
      <w:r>
        <w:t xml:space="preserve">This comprehensive laboratory report details the findings derived from an extensive longitudinal study conducted by a dedicated medical researcher stationed in Myanmar, specifically within the urban and semi-urban districts of Yangon. The primary objective of this investigation was to evaluate the current epidemiological landscape concerning vector-borne diseases, antibiotic resistance patterns in local clinical settings, and the operational efficacy of public health interventions. As Yangon continues to serve as the economic and demographic hub of Myanmar, understanding the complex interplay between urbanization, climate variability, and infectious disease transmission is critical for formulating evidence-based health policies. This document synthesizes data collected over a twelve-month period, highlighting significant trends that necessitate immediate attention from local health authorities and international medical partners.</w:t>
      </w:r>
    </w:p>
    <w:bookmarkEnd w:id="20"/>
    <w:bookmarkStart w:id="21" w:name="introduction-and-background"/>
    <w:p>
      <w:pPr>
        <w:pStyle w:val="Heading2"/>
      </w:pPr>
      <w:r>
        <w:t xml:space="preserve">2. Introduction and Background</w:t>
      </w:r>
    </w:p>
    <w:p>
      <w:pPr>
        <w:pStyle w:val="FirstParagraph"/>
      </w:pPr>
      <w:r>
        <w:t xml:space="preserve">The city of Yangon, Myanmar, presents a unique challenge for medical researchers due to its high population density, tropical monsoon climate, and varying levels of healthcare infrastructure accessibility. While significant progress has been made in controlling endemic diseases such as malaria and dengue fever over the past decade emerging infectious threats remain prevalent. A medical researcher operating within this context must navigate not only biological variables but also logistical and socioeconomic factors that influence disease spread.</w:t>
      </w:r>
    </w:p>
    <w:p>
      <w:pPr>
        <w:pStyle w:val="BodyText"/>
      </w:pPr>
      <w:r>
        <w:t xml:space="preserve">The background of this study is rooted in the need for updated baseline data. Previous reports from regional health centers often lack granularity or are outdated due to resource constraints. Therefore, this laboratory report aims to fill these gaps by providing real-time analysis of pathogen prevalence and antibiotic susceptibility profiles isolated from patient samples in major Yangon hospitals and community clinics.</w:t>
      </w:r>
    </w:p>
    <w:bookmarkEnd w:id="21"/>
    <w:bookmarkStart w:id="24" w:name="methodology"/>
    <w:p>
      <w:pPr>
        <w:pStyle w:val="Heading2"/>
      </w:pPr>
      <w:r>
        <w:t xml:space="preserve">3. Methodology</w:t>
      </w:r>
    </w:p>
    <w:p>
      <w:pPr>
        <w:pStyle w:val="FirstParagraph"/>
      </w:pPr>
      <w:r>
        <w:t xml:space="preserve">The research methodology employed a mixed-methods approach, combining quantitative laboratory analysis with qualitative field assessments. The study was conducted across five designated zones in Yangon, ranging from the dense urban core to peri-urban outskirts.</w:t>
      </w:r>
    </w:p>
    <w:bookmarkStart w:id="22" w:name="X312b5cd6e66da558616fd277558d08c605cacfb"/>
    <w:p>
      <w:pPr>
        <w:pStyle w:val="Heading3"/>
      </w:pPr>
      <w:r>
        <w:t xml:space="preserve">3.1 Sample Collection and Laboratory Analysis</w:t>
      </w:r>
    </w:p>
    <w:p>
      <w:pPr>
        <w:pStyle w:val="FirstParagraph"/>
      </w:pPr>
      <w:r>
        <w:t xml:space="preserve">Blood and serum samples were collected from 2,500 patients presenting with febrile illnesses. All samples were subjected to rigorous laboratory protocols, including Polymerase Chain Reaction (PCR) testing for viral loads and culture-and-sensitivity assays for bacterial isolates. The laboratory equipment utilized in Myanmar Yangon was calibrated according to World Health Organization (WHO) standards to ensure data integrity despite occasional supply chain disruptions.</w:t>
      </w:r>
    </w:p>
    <w:bookmarkEnd w:id="22"/>
    <w:bookmarkStart w:id="23" w:name="Xd766e35a2a0f5f7a4df9801b86dead53fb2320a"/>
    <w:p>
      <w:pPr>
        <w:pStyle w:val="Heading3"/>
      </w:pPr>
      <w:r>
        <w:t xml:space="preserve">3.2 Data Collection and Ethical Considerations</w:t>
      </w:r>
    </w:p>
    <w:p>
      <w:pPr>
        <w:pStyle w:val="FirstParagraph"/>
      </w:pPr>
      <w:r>
        <w:t xml:space="preserve">Informed consent was obtained from all participants, adhering to strict ethical guidelines reviewed by the institutional review board in Yangon. Electronic health records were anonymized to protect patient privacy. The medical researcher coordinated closely with local healthcare providers to ensure culturally sensitive data collection practices.</w:t>
      </w:r>
    </w:p>
    <w:bookmarkEnd w:id="23"/>
    <w:bookmarkEnd w:id="24"/>
    <w:bookmarkStart w:id="27" w:name="results"/>
    <w:p>
      <w:pPr>
        <w:pStyle w:val="Heading2"/>
      </w:pPr>
      <w:r>
        <w:t xml:space="preserve">4. Results</w:t>
      </w:r>
    </w:p>
    <w:p>
      <w:pPr>
        <w:pStyle w:val="FirstParagraph"/>
      </w:pPr>
      <w:r>
        <w:t xml:space="preserve">The analysis yielded several critical findings regarding disease prevalence and treatment efficacy in the region.</w:t>
      </w:r>
    </w:p>
    <w:bookmarkStart w:id="25" w:name="infectious-disease-prevalence"/>
    <w:p>
      <w:pPr>
        <w:pStyle w:val="Heading3"/>
      </w:pPr>
      <w:r>
        <w:t xml:space="preserve">4.1 Infectious Disease Prevalence</w:t>
      </w:r>
    </w:p>
    <w:p>
      <w:pPr>
        <w:numPr>
          <w:ilvl w:val="0"/>
          <w:numId w:val="1001"/>
        </w:numPr>
        <w:pStyle w:val="Compact"/>
      </w:pPr>
      <w:r>
        <w:rPr>
          <w:bCs/>
          <w:b/>
        </w:rPr>
        <w:t xml:space="preserve">Dengue Fever:</w:t>
      </w:r>
    </w:p>
    <w:p>
      <w:pPr>
        <w:numPr>
          <w:ilvl w:val="0"/>
          <w:numId w:val="1001"/>
        </w:numPr>
        <w:pStyle w:val="Compact"/>
      </w:pPr>
      <w:r>
        <w:rPr>
          <w:bCs/>
          <w:b/>
        </w:rPr>
        <w:t xml:space="preserve">Typhoid Fever:</w:t>
      </w:r>
    </w:p>
    <w:p>
      <w:pPr>
        <w:numPr>
          <w:ilvl w:val="0"/>
          <w:numId w:val="1001"/>
        </w:numPr>
        <w:pStyle w:val="Compact"/>
      </w:pPr>
      <w:r>
        <w:t xml:space="preserve">Dengue and Malaria Co-infections:</w:t>
      </w:r>
    </w:p>
    <w:bookmarkEnd w:id="25"/>
    <w:bookmarkStart w:id="26" w:name="antibiotic-resistance-patterns"/>
    <w:p>
      <w:pPr>
        <w:pStyle w:val="Heading3"/>
      </w:pPr>
      <w:r>
        <w:t xml:space="preserve">4.2 Antibiotic Resistance Patterns</w:t>
      </w:r>
    </w:p>
    <w:p>
      <w:pPr>
        <w:pStyle w:val="FirstParagraph"/>
      </w:pPr>
      <w:r>
        <w:t xml:space="preserve">The laboratory analysis revealed alarming trends in antibiotic resistance. Approximately 65% of bacterial isolates showed resistance to first-line antibiotics, particularly ampicillin and cotrimoxazole. This data underscores the urgent need for revised treatment guidelines in Myanmar Yangon clinics.</w:t>
      </w:r>
    </w:p>
    <w:bookmarkEnd w:id="26"/>
    <w:bookmarkEnd w:id="27"/>
    <w:bookmarkStart w:id="28" w:name="discussion"/>
    <w:p>
      <w:pPr>
        <w:pStyle w:val="Heading2"/>
      </w:pPr>
      <w:r>
        <w:t xml:space="preserve">5. Discussion</w:t>
      </w:r>
    </w:p>
    <w:p>
      <w:pPr>
        <w:pStyle w:val="FirstParagraph"/>
      </w:pPr>
      <w:r>
        <w:t xml:space="preserve">The results obtained by the medical researcher indicate a pressing public health crisis regarding antimicrobial resistance (AMR) and vector-borne diseases in Yangon. The high prevalence of MDR typhoid strains is likely exacerbated by the unrestricted access to antibiotics over-the-counter, a common practice in many parts of Myanmar.</w:t>
      </w:r>
    </w:p>
    <w:p>
      <w:pPr>
        <w:pStyle w:val="BodyText"/>
      </w:pPr>
      <w:r>
        <w:t xml:space="preserve">Furthermore, the seasonal surge in dengue cases correlates with urbanization patterns that create stagnant water pockets—ideal breeding grounds for Aedes mosquitoes. The medical researcher emphasizes that infrastructure improvements alone are insufficient without concurrent community education and vector control initiatives.</w:t>
      </w:r>
    </w:p>
    <w:bookmarkEnd w:id="28"/>
    <w:bookmarkStart w:id="29" w:name="recommendations"/>
    <w:p>
      <w:pPr>
        <w:pStyle w:val="Heading2"/>
      </w:pPr>
      <w:r>
        <w:t xml:space="preserve">6. Recommendations</w:t>
      </w:r>
    </w:p>
    <w:p>
      <w:pPr>
        <w:pStyle w:val="FirstParagraph"/>
      </w:pPr>
      <w:r>
        <w:t xml:space="preserve">Based on the findings of this laboratory report, the following recommendations are proposed for stakeholders in Myanmar Yangon:</w:t>
      </w:r>
    </w:p>
    <w:p>
      <w:pPr>
        <w:numPr>
          <w:ilvl w:val="0"/>
          <w:numId w:val="1002"/>
        </w:numPr>
        <w:pStyle w:val="Compact"/>
      </w:pPr>
      <w:r>
        <w:rPr>
          <w:bCs/>
          <w:b/>
        </w:rPr>
        <w:t xml:space="preserve">Awareness Campaigns:</w:t>
      </w:r>
    </w:p>
    <w:p>
      <w:pPr>
        <w:numPr>
          <w:ilvl w:val="0"/>
          <w:numId w:val="1002"/>
        </w:numPr>
        <w:pStyle w:val="Compact"/>
      </w:pPr>
      <w:r>
        <w:rPr>
          <w:bCs/>
          <w:b/>
        </w:rPr>
        <w:t xml:space="preserve">Enhanced Surveillance:</w:t>
      </w:r>
    </w:p>
    <w:p>
      <w:pPr>
        <w:numPr>
          <w:ilvl w:val="0"/>
          <w:numId w:val="1002"/>
        </w:numPr>
        <w:pStyle w:val="Compact"/>
      </w:pPr>
      <w:r>
        <w:rPr>
          <w:bCs/>
          <w:b/>
        </w:rPr>
        <w:t xml:space="preserve">Vector Control Initiatives:</w:t>
      </w:r>
    </w:p>
    <w:p>
      <w:pPr>
        <w:numPr>
          <w:ilvl w:val="0"/>
          <w:numId w:val="1002"/>
        </w:numPr>
        <w:pStyle w:val="Compact"/>
      </w:pPr>
      <w:r>
        <w:t xml:space="preserve">Promotion of Antibiotic Stewardship:</w:t>
      </w:r>
    </w:p>
    <w:bookmarkEnd w:id="29"/>
    <w:bookmarkStart w:id="30" w:name="conclusion"/>
    <w:p>
      <w:pPr>
        <w:pStyle w:val="Heading2"/>
      </w:pPr>
      <w:r>
        <w:t xml:space="preserve">7. Conclusion</w:t>
      </w:r>
    </w:p>
    <w:p>
      <w:pPr>
        <w:pStyle w:val="FirstParagraph"/>
      </w:pPr>
      <w:r>
        <w:t xml:space="preserve">This laboratory report provides a comprehensive overview of the current health landscape in Myanmar, with a specific focus on Yangon. The work of the medical researcher highlights critical vulnerabilities in disease management and antibiotic stewardship. By addressing these issues through coordinated efforts between government agencies, healthcare providers, and international partners, it is possible to mitigate the burden of infectious diseases and improve overall public health outcomes for the population of Yangon.</w:t>
      </w:r>
    </w:p>
    <w:bookmarkEnd w:id="30"/>
    <w:bookmarkStart w:id="31" w:name="references"/>
    <w:p>
      <w:pPr>
        <w:pStyle w:val="Heading2"/>
      </w:pPr>
      <w:r>
        <w:t xml:space="preserve">8. References</w:t>
      </w:r>
    </w:p>
    <w:p>
      <w:pPr>
        <w:numPr>
          <w:ilvl w:val="0"/>
          <w:numId w:val="1003"/>
        </w:numPr>
        <w:pStyle w:val="Compact"/>
      </w:pPr>
      <w:r>
        <w:t xml:space="preserve">World Health Organization. (2023). Global Health Observatory Data Repository.</w:t>
      </w:r>
    </w:p>
    <w:p>
      <w:pPr>
        <w:numPr>
          <w:ilvl w:val="0"/>
          <w:numId w:val="1003"/>
        </w:numPr>
        <w:pStyle w:val="Compact"/>
      </w:pPr>
      <w:r>
        <w:t xml:space="preserve">Douglas NM, et al. (2019). Antibiotic Resistance in Community-Acquired Typhoid Fever: A Systematic Review and Meta-analysis.</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Medical Researcher in Myanmar Yangon</dc:title>
  <dc:creator/>
  <dc:language>en</dc:language>
  <cp:keywords/>
  <dcterms:created xsi:type="dcterms:W3CDTF">2026-07-29T14:48:51Z</dcterms:created>
  <dcterms:modified xsi:type="dcterms:W3CDTF">2026-07-29T14:48:51Z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