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7" w:name="laboratory-report"/>
    <w:p>
      <w:pPr>
        <w:pStyle w:val="Heading1"/>
      </w:pPr>
      <w:r>
        <w:t xml:space="preserve">Laboratory Report</w:t>
      </w:r>
    </w:p>
    <w:p>
      <w:pPr>
        <w:pStyle w:val="FirstParagraph"/>
      </w:pPr>
      <w:r>
        <w:br/>
      </w:r>
      <w:r>
        <w:rPr>
          <w:bCs/>
          <w:b/>
        </w:rPr>
        <w:t xml:space="preserve">Title:</w:t>
      </w:r>
      <w:r>
        <w:t xml:space="preserve">A Comprehensive Analysis of Clinical Research Protocols for Medical Researchers Operating in Netherlands Amsterdam</w:t>
      </w:r>
      <w:r>
        <w:br/>
      </w:r>
      <w:r>
        <w:br/>
      </w:r>
    </w:p>
    <w:bookmarkStart w:id="26" w:name="X2d0e82c766ed5b2176f1111c52d8633bdce3d11"/>
    <w:p>
      <w:pPr>
        <w:pStyle w:val="Heading2"/>
      </w:pPr>
      <w:r>
        <w:t xml:space="preserve">Date: October 2023</w:t>
      </w:r>
      <w:r>
        <w:br/>
      </w:r>
      <w:r>
        <w:t xml:space="preserve">Author: Senior Medical Researcher</w:t>
      </w:r>
    </w:p>
    <w:p>
      <w:r>
        <w:pict>
          <v:rect style="width:0;height:1.5pt" o:hralign="center" o:hrstd="t" o:hr="t"/>
        </w:pict>
      </w:r>
    </w:p>
    <w:bookmarkStart w:id="20" w:name="introduction"/>
    <w:p>
      <w:pPr>
        <w:pStyle w:val="Heading3"/>
      </w:pPr>
      <w:r>
        <w:t xml:space="preserve">1. Introduction</w:t>
      </w:r>
    </w:p>
    <w:p>
      <w:pPr>
        <w:pStyle w:val="FirstParagraph"/>
      </w:pPr>
      <w:r>
        <w:t xml:space="preserve">The landscape of modern medical science relies heavily on rigorous clinical trials and data-driven insights. This laboratory report serves as a formal document outlining the operational framework, ethical considerations, and scientific methodologies employed by our team of dedicated</w:t>
      </w:r>
      <w:r>
        <w:t xml:space="preserve"> </w:t>
      </w:r>
      <w:r>
        <w:t xml:space="preserve">. Our primary focus is situated within the vibrant healthcare ecosystem of</w:t>
      </w:r>
      <w:r>
        <w:t xml:space="preserve"> </w:t>
      </w:r>
      <w:r>
        <w:rPr>
          <w:iCs/>
          <w:i/>
          <w:bCs/>
          <w:b/>
        </w:rPr>
        <w:t xml:space="preserve">Netherlands Amsterdam</w:t>
      </w:r>
      <w:r>
        <w:t xml:space="preserve">, a global hub for innovation in biomedical sciences. The purpose of this report is to detail our recent findings regarding patient care outcomes and to provide a transparent overview of the protocols that ensure compliance with both international standards and local regulations specific to the region.</w:t>
      </w:r>
      <w:r>
        <w:br/>
      </w:r>
      <w:r>
        <w:br/>
      </w:r>
      <w:r>
        <w:t xml:space="preserve">Amsterdam has long been recognized as a center for excellence in healthcare research, attracting top-tier talent from around the globe. In this context, every</w:t>
      </w:r>
      <w:r>
        <w:t xml:space="preserve"> </w:t>
      </w:r>
      <w:r>
        <w:rPr>
          <w:iCs/>
          <w:i/>
          <w:bCs/>
          <w:b/>
        </w:rPr>
        <w:t xml:space="preserve">Medical Researcher</w:t>
      </w:r>
      <w:r>
        <w:t xml:space="preserve"> </w:t>
      </w:r>
      <w:r>
        <w:t xml:space="preserve">associated with our institute plays a critical role in advancing therapeutic interventions and diagnostic tools. This document aims to articulate the complex processes involved in conducting high-quality research while maintaining strict adherence to ethical guidelines.</w:t>
      </w:r>
      <w:r>
        <w:br/>
      </w:r>
      <w:r>
        <w:br/>
      </w:r>
    </w:p>
    <w:bookmarkEnd w:id="20"/>
    <w:bookmarkStart w:id="21" w:name="objectives-of-the-study"/>
    <w:p>
      <w:pPr>
        <w:pStyle w:val="Heading3"/>
      </w:pPr>
      <w:r>
        <w:t xml:space="preserve">2. Objectives of the Study</w:t>
      </w:r>
    </w:p>
    <w:p>
      <w:pPr>
        <w:pStyle w:val="FirstParagraph"/>
      </w:pPr>
      <w:r>
        <w:t xml:space="preserve">The primary objectives of this study were designed with precision and clarity in mind, ensuring that all outcomes contribute meaningfully to our understanding of current medical challenges. Key goals included:</w:t>
      </w:r>
    </w:p>
    <w:p>
      <w:pPr>
        <w:numPr>
          <w:ilvl w:val="0"/>
          <w:numId w:val="1001"/>
        </w:numPr>
        <w:pStyle w:val="Compact"/>
      </w:pPr>
      <w:r>
        <w:t xml:space="preserve">Evaluating patient safety profiles during Phase II clinical trials.</w:t>
      </w:r>
    </w:p>
    <w:p>
      <w:pPr>
        <w:numPr>
          <w:ilvl w:val="0"/>
          <w:numId w:val="1001"/>
        </w:numPr>
        <w:pStyle w:val="Compact"/>
      </w:pPr>
      <w:r>
        <w:t xml:space="preserve">Analyzing efficacy rates across diverse demographic groups within the</w:t>
      </w:r>
      <w:r>
        <w:t xml:space="preserve"> </w:t>
      </w:r>
      <w:r>
        <w:rPr>
          <w:bCs/>
          <w:b/>
        </w:rPr>
        <w:t xml:space="preserve">Netherlands Amsterdam</w:t>
      </w:r>
      <w:r>
        <w:t xml:space="preserve"> </w:t>
      </w:r>
      <w:r>
        <w:t xml:space="preserve">region.</w:t>
      </w:r>
    </w:p>
    <w:p>
      <w:pPr>
        <w:numPr>
          <w:ilvl w:val="0"/>
          <w:numId w:val="1001"/>
        </w:numPr>
        <w:pStyle w:val="Compact"/>
      </w:pPr>
      <w:r>
        <w:t xml:space="preserve">Establishing baseline metrics for future longitudinal studies led by our</w:t>
      </w:r>
      <w:r>
        <w:t xml:space="preserve"> </w:t>
      </w:r>
      <w:r>
        <w:t xml:space="preserve">.</w:t>
      </w:r>
    </w:p>
    <w:p>
      <w:pPr>
        <w:pStyle w:val="FirstParagraph"/>
      </w:pPr>
      <w:r>
        <w:t xml:space="preserve">These objectives align closely with broader initiatives aimed at improving public health infrastructure and fostering collaborations between academic institutions and private enterprises operating within the city.</w:t>
      </w:r>
      <w:r>
        <w:br/>
      </w:r>
      <w:r>
        <w:br/>
      </w:r>
    </w:p>
    <w:bookmarkEnd w:id="21"/>
    <w:bookmarkStart w:id="22" w:name="methodology"/>
    <w:p>
      <w:pPr>
        <w:pStyle w:val="Heading3"/>
      </w:pPr>
      <w:r>
        <w:t xml:space="preserve">3. Methodology</w:t>
      </w:r>
    </w:p>
    <w:p>
      <w:pPr>
        <w:pStyle w:val="FirstParagraph"/>
      </w:pPr>
      <w:r>
        <w:t xml:space="preserve">To achieve these ambitious targets, we adopted a multi-faceted approach involving both qualitative and quantitative analysis methods. Participants were recruited through carefully curated screening processes conducted by experienced</w:t>
      </w:r>
      <w:r>
        <w:t xml:space="preserve"> </w:t>
      </w:r>
      <w:r>
        <w:t xml:space="preserve">. Each candidate underwent thorough evaluations to determine eligibility based on predefined criteria such as age range, health status, and prior medical history.</w:t>
      </w:r>
      <w:r>
        <w:br/>
      </w:r>
      <w:r>
        <w:br/>
      </w:r>
      <w:r>
        <w:t xml:space="preserve">All procedures performed during the trial adhered strictly to Good Clinical Practice (GCP) guidelines established by regulatory bodies responsible for overseeing healthcare activities in</w:t>
      </w:r>
      <w:r>
        <w:t xml:space="preserve"> </w:t>
      </w:r>
      <w:r>
        <w:rPr>
          <w:bCs/>
          <w:b/>
        </w:rPr>
        <w:t xml:space="preserve">Netherlands Amsterdam</w:t>
      </w:r>
      <w:r>
        <w:t xml:space="preserve">. Data collection mechanisms were standardized across all sites to minimize variability and enhance reliability of results.</w:t>
      </w:r>
      <w:r>
        <w:br/>
      </w:r>
      <w:r>
        <w:br/>
      </w:r>
    </w:p>
    <w:bookmarkEnd w:id="22"/>
    <w:bookmarkStart w:id="23" w:name="results"/>
    <w:p>
      <w:pPr>
        <w:pStyle w:val="Heading3"/>
      </w:pPr>
      <w:r>
        <w:t xml:space="preserve">4. Results</w:t>
      </w:r>
    </w:p>
    <w:p>
      <w:pPr>
        <w:pStyle w:val="FirstParagraph"/>
      </w:pPr>
      <w:r>
        <w:t xml:space="preserve">Our preliminary findings indicate promising trends toward improved patient outcomes compared to control groups receiving placebo treatments. Specifically:</w:t>
      </w:r>
    </w:p>
    <w:p>
      <w:pPr>
        <w:numPr>
          <w:ilvl w:val="0"/>
          <w:numId w:val="1002"/>
        </w:numPr>
        <w:pStyle w:val="Compact"/>
      </w:pPr>
      <w:r>
        <w:t xml:space="preserve">A significant reduction in symptom severity was observed among participants administered active medication.</w:t>
      </w:r>
    </w:p>
    <w:p>
      <w:pPr>
        <w:numPr>
          <w:ilvl w:val="0"/>
          <w:numId w:val="1002"/>
        </w:numPr>
        <w:pStyle w:val="Compact"/>
      </w:pPr>
      <w:r>
        <w:t xml:space="preserve">No serious adverse events were reported throughout the duration of the study period.</w:t>
      </w:r>
    </w:p>
    <w:p>
      <w:pPr>
        <w:pStyle w:val="FirstParagraph"/>
      </w:pPr>
      <w:r>
        <w:t xml:space="preserve">These encouraging results underscore the importance of continued investment in cutting-edge technologies and innovative approaches championed by forward-thinking</w:t>
      </w:r>
      <w:r>
        <w:t xml:space="preserve"> </w:t>
      </w:r>
      <w:r>
        <w:t xml:space="preserve"> </w:t>
      </w:r>
      <w:r>
        <w:t xml:space="preserve">working tirelessly behind-the-scenes to push boundaries further.</w:t>
      </w:r>
      <w:r>
        <w:br/>
      </w:r>
      <w:r>
        <w:br/>
      </w:r>
    </w:p>
    <w:bookmarkEnd w:id="23"/>
    <w:bookmarkStart w:id="24" w:name="discussion"/>
    <w:p>
      <w:pPr>
        <w:pStyle w:val="Heading3"/>
      </w:pPr>
      <w:r>
        <w:t xml:space="preserve">5. Discussion</w:t>
      </w:r>
    </w:p>
    <w:p>
      <w:pPr>
        <w:pStyle w:val="FirstParagraph"/>
      </w:pPr>
      <w:r>
        <w:t xml:space="preserve">Interpreting these data points requires careful consideration of various factors influencing overall performance metrics. One notable observation relates to differences in response patterns among different age cohorts – older adults exhibited slightly lower improvement rates than younger counterparts despite similar dosing regimens.</w:t>
      </w:r>
      <w:r>
        <w:br/>
      </w:r>
      <w:r>
        <w:br/>
      </w:r>
      <w:r>
        <w:t xml:space="preserve">Another aspect worth highlighting involves logistical aspects tied specifically to operating within</w:t>
      </w:r>
      <w:r>
        <w:t xml:space="preserve"> </w:t>
      </w:r>
      <w:r>
        <w:rPr>
          <w:bCs/>
          <w:b/>
        </w:rPr>
        <w:t xml:space="preserve">Netherlands Amsterdam</w:t>
      </w:r>
      <w:r>
        <w:t xml:space="preserve">. The availability of state-of-the-art facilities combined with robust support systems provided by local authorities facilitated seamless execution of our plans without unnecessary delays or complications.</w:t>
      </w:r>
      <w:r>
        <w:br/>
      </w:r>
      <w:r>
        <w:br/>
      </w:r>
    </w:p>
    <w:bookmarkEnd w:id="24"/>
    <w:bookmarkStart w:id="25" w:name="conclusion"/>
    <w:p>
      <w:pPr>
        <w:pStyle w:val="Heading3"/>
      </w:pPr>
      <w:r>
        <w:t xml:space="preserve">6. Conclusion</w:t>
      </w:r>
    </w:p>
    <w:p>
      <w:pPr>
        <w:pStyle w:val="FirstParagraph"/>
      </w:pPr>
      <w:r>
        <w:t xml:space="preserve">In conclusion, this laboratory report demonstrates substantial progress toward achieving set milestones underpinned by meticulous planning executed flawlessly thanks largely due diligence shown daily by countless individuals including myself who identify passionately as part of broader community committed solely towards enhancing lives everywhere possible through meaningful contributions made possible only via collaboration amongst peers sharing common vision regarding potential solutions yet unrealized until now.</w:t>
      </w:r>
      <w:r>
        <w:br/>
      </w:r>
      <w:r>
        <w:br/>
      </w:r>
      <w:r>
        <w:t xml:space="preserve">We hope this document proves useful resource anyone interested learning more about ongoing efforts being undertaken here today so they may gain deeper appreciation level required sustain momentum going forward despite facing numerous obstacles along way ahead still plenty room left grow even greater heights someday soon hopefully!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in Netherlands Amsterdam</dc:title>
  <dc:creator/>
  <dc:language>en</dc:language>
  <cp:keywords/>
  <dcterms:created xsi:type="dcterms:W3CDTF">2026-07-29T20:33:59Z</dcterms:created>
  <dcterms:modified xsi:type="dcterms:W3CDTF">2026-07-29T20:33:59Z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