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Protocol</w:t>
      </w:r>
      <w:r>
        <w:t xml:space="preserve"> </w:t>
      </w:r>
      <w:r>
        <w:t xml:space="preserve">in</w:t>
      </w:r>
      <w:r>
        <w:t xml:space="preserve"> </w:t>
      </w:r>
      <w:r>
        <w:t xml:space="preserve">Philippines</w:t>
      </w:r>
      <w:r>
        <w:t xml:space="preserve"> </w:t>
      </w:r>
      <w:r>
        <w:t xml:space="preserve">Manila</w:t>
      </w:r>
    </w:p>
    <w:p>
      <w:pPr>
        <w:pStyle w:val="FirstParagraph"/>
      </w:pPr>
      <w:r>
        <w:t xml:space="preserve">Location</w:t>
      </w:r>
    </w:p>
    <w:p>
      <w:pPr>
        <w:pStyle w:val="BodyText"/>
      </w:pPr>
      <w:r>
        <w:t xml:space="preserve">Philippines Manila</w:t>
      </w:r>
    </w:p>
    <w:p>
      <w:pPr>
        <w:pStyle w:val="BodyText"/>
      </w:pPr>
      <w:r>
        <w:rPr>
          <w:bCs/>
          <w:b/>
        </w:rPr>
        <w:t xml:space="preserve">Date</w:t>
      </w:r>
    </w:p>
    <w:p>
      <w:pPr>
        <w:pStyle w:val="BodyText"/>
      </w:pPr>
      <w:r>
        <w:t xml:space="preserve">"</w:t>
      </w:r>
    </w:p>
    <w:bookmarkStart w:id="20" w:name="Xdca6b28adab9082826545a1380f89d2659a705d"/>
    <w:p>
      <w:pPr>
        <w:pStyle w:val="Heading1"/>
      </w:pPr>
      <w:r>
        <w:t xml:space="preserve">Laboratory Report: Comprehensive Analysis of Medical Researcher Protocols in Philippines Manila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Review Draft</w:t>
      </w:r>
    </w:p>
    <w:bookmarkEnd w:id="20"/>
    <w:bookmarkStart w:id="21" w:name="i.-executive-summary-and-introduction"/>
    <w:p>
      <w:pPr>
        <w:pStyle w:val="Heading2"/>
      </w:pPr>
      <w:r>
        <w:t xml:space="preserve">I. Executive Summary and Introduction</w:t>
      </w:r>
    </w:p>
    <w:p>
      <w:pPr>
        <w:pStyle w:val="FirstParagraph"/>
      </w:pPr>
      <w:r>
        <w:t xml:space="preserve">This document serves as a comprehensive laboratory report detailing the operational framework, ethical considerations, and scientific methodologies employed by a dedicated Medical Researcher operating within the distinct epidemiological and environmental context of Philippines Manila. As urban centers in Southeast Asia face rapidly evolving public health challenges, the role of the Medical Researcher becomes pivotal in bridging the gap between clinical observation and actionable public policy. This report aims to outline how a Medical Researcher must adapt standard international protocols to fit local constraints while maintaining rigorous scientific integrity.</w:t>
      </w:r>
    </w:p>
    <w:p>
      <w:pPr>
        <w:pStyle w:val="BodyText"/>
      </w:pPr>
      <w:r>
        <w:t xml:space="preserve">The capital city, Philippines Manila, presents a unique laboratory environment characterized by high population density, tropical weather patterns that influence vector-borne diseases, and a diverse healthcare infrastructure ranging from tertiary government hospitals to private clinics. For any Medical Researcher stationed here, understanding the local socioeconomic determinants of health is not merely an ethical obligation but a scientific necessity. This report documents the initial phase of a longitudinal study aimed at monitoring respiratory health outcomes in high-density barangays (villages) within Metro Manila.</w:t>
      </w:r>
    </w:p>
    <w:bookmarkEnd w:id="21"/>
    <w:bookmarkStart w:id="22" w:name="ii.-objectives-and-scope"/>
    <w:p>
      <w:pPr>
        <w:pStyle w:val="Heading2"/>
      </w:pPr>
      <w:r>
        <w:t xml:space="preserve">II. Objectives and Scope</w:t>
      </w:r>
    </w:p>
    <w:p>
      <w:pPr>
        <w:pStyle w:val="FirstParagraph"/>
      </w:pPr>
      <w:r>
        <w:t xml:space="preserve">The primary objective of this research initiative is to establish a baseline dataset for acute respiratory infections (ARI) among pediatric populations in selected districts of Philippines Manila. The scope of the Medical Researcher’s duties includes:</w:t>
      </w:r>
    </w:p>
    <w:p>
      <w:pPr>
        <w:numPr>
          <w:ilvl w:val="0"/>
          <w:numId w:val="1001"/>
        </w:numPr>
        <w:pStyle w:val="Compact"/>
      </w:pPr>
      <w:r>
        <w:rPr>
          <w:bCs/>
          <w:b/>
        </w:rPr>
        <w:t xml:space="preserve">Data Collection:</w:t>
      </w:r>
      <w:r>
        <w:t xml:space="preserve"> </w:t>
      </w:r>
      <w:r>
        <w:t xml:space="preserve">Implementing standardized sampling techniques across diverse demographic groups.</w:t>
      </w:r>
    </w:p>
    <w:p>
      <w:pPr>
        <w:numPr>
          <w:ilvl w:val="0"/>
          <w:numId w:val="1001"/>
        </w:numPr>
        <w:pStyle w:val="Compact"/>
      </w:pPr>
      <w:r>
        <w:rPr>
          <w:bCs/>
          <w:b/>
        </w:rPr>
        <w:t xml:space="preserve">Ethical Compliance:</w:t>
      </w:r>
      <w:r>
        <w:t xml:space="preserve"> </w:t>
      </w:r>
      <w:r>
        <w:t xml:space="preserve">Ensuring adherence to the guidelines set by the Philippine Health Research Institute (HRI) and international standards such as those from the Declaration of Helsinki.</w:t>
      </w:r>
    </w:p>
    <w:p>
      <w:pPr>
        <w:numPr>
          <w:ilvl w:val="0"/>
          <w:numId w:val="1001"/>
        </w:numPr>
        <w:pStyle w:val="Compact"/>
      </w:pPr>
      <w:r>
        <w:rPr>
          <w:bCs/>
          <w:b/>
        </w:rPr>
        <w:t xml:space="preserve">Community Engagement:</w:t>
      </w:r>
      <w:r>
        <w:t xml:space="preserve"> </w:t>
      </w:r>
      <w:r>
        <w:t xml:space="preserve">Building trust with local stakeholders, which is crucial for data validity in a setting like Philippines Manila where community skepticism may arise due to historical medical exploitation fears.</w:t>
      </w:r>
    </w:p>
    <w:bookmarkEnd w:id="22"/>
    <w:bookmarkStart w:id="25" w:name="Xd3770424285a769adbdf19cda768d00909dd779"/>
    <w:p>
      <w:pPr>
        <w:pStyle w:val="Heading2"/>
      </w:pPr>
      <w:r>
        <w:t xml:space="preserve">III. Methodology and Environmental Considerations</w:t>
      </w:r>
    </w:p>
    <w:p>
      <w:pPr>
        <w:pStyle w:val="FirstParagraph"/>
      </w:pPr>
      <w:r>
        <w:t xml:space="preserve">The methodology adopted by the Medical Researcher accounts for the specific geographic and climatic conditions of Philippines Manila. Given that humidity and temperature fluctuations in this region can affect viral stability and transmission rates, environmental sensors were deployed alongside patient data collection tools.</w:t>
      </w:r>
    </w:p>
    <w:bookmarkStart w:id="23" w:name="a.-site-selection"/>
    <w:p>
      <w:pPr>
        <w:pStyle w:val="Heading3"/>
      </w:pPr>
      <w:r>
        <w:t xml:space="preserve">A. Site Selection</w:t>
      </w:r>
    </w:p>
    <w:p>
      <w:pPr>
        <w:pStyle w:val="FirstParagraph"/>
      </w:pPr>
      <w:r>
        <w:t xml:space="preserve">Sites were chosen to represent a cross-section of Philippines Manila’s urban fabric, including densely populated informal settlements in areas like Tondo and more mixed-income residential zones in Makati. This stratification allows the Medical Researcher to analyze the disparity in health outcomes based on socioeconomic status.</w:t>
      </w:r>
    </w:p>
    <w:bookmarkEnd w:id="23"/>
    <w:bookmarkStart w:id="24" w:name="b.-data-acquisition-protocols"/>
    <w:p>
      <w:pPr>
        <w:pStyle w:val="Heading3"/>
      </w:pPr>
      <w:r>
        <w:t xml:space="preserve">B. Data Acquisition Protocols</w:t>
      </w:r>
    </w:p>
    <w:p>
      <w:pPr>
        <w:pStyle w:val="FirstParagraph"/>
      </w:pPr>
      <w:r>
        <w:t xml:space="preserve">The Medical Researcher utilized a mixed-methods approach. Quantitative data was gathered through clinical screenings, while qualitative data involved focus group discussions with caregivers. It is imperative that the Medical Researcher remains culturally sensitive; for instance, using local dialects such as Tagalog or regional languages ensures accurate communication of symptoms and study consent processes. Ignoring this linguistic nuance in Philippines Manila would compromise the integrity of the medical researcher's findings.</w:t>
      </w:r>
    </w:p>
    <w:bookmarkEnd w:id="24"/>
    <w:bookmarkEnd w:id="25"/>
    <w:bookmarkStart w:id="26" w:name="Xf15a9d8ff1d1713b5072fc3015afb5dbc8f85e9"/>
    <w:p>
      <w:pPr>
        <w:pStyle w:val="Heading2"/>
      </w:pPr>
      <w:r>
        <w:t xml:space="preserve">IV. Ethical Framework and Regulatory Compliance</w:t>
      </w:r>
    </w:p>
    <w:p>
      <w:pPr>
        <w:pStyle w:val="FirstParagraph"/>
      </w:pPr>
      <w:r>
        <w:t xml:space="preserve">In any laboratory report concerning a Medical Researcher, ethical adherence is paramount. In the context of Philippines Manila, researchers must navigate a complex regulatory landscape involving multiple government bodies, including the Department of Health (DOH) and the Food and Drug Administration (FDA).</w:t>
      </w:r>
    </w:p>
    <w:p>
      <w:pPr>
        <w:pStyle w:val="BodyText"/>
      </w:pPr>
      <w:r>
        <w:t xml:space="preserve">The Institutional Review Board (IRB) approval process in Philippines Manila requires strict documentation to protect patient privacy under the Data Privacy Act of 2012. The Medical Researcher must ensure that all informed consent forms are not only legally sound but also comprehensible to participants with varying levels of education. Furthermore, the report highlights a critical ethical challenge: ensuring equitable access to healthcare resources for participants who may be diagnosed with underlying conditions during the study period. The Medical Researcher is tasked with coordinating referrals through local health units in Philippines Manila, thereby integrating research activities directly into public health service delivery.</w:t>
      </w:r>
    </w:p>
    <w:bookmarkEnd w:id="26"/>
    <w:bookmarkStart w:id="29" w:name="v.-preliminary-findings-and-challenges"/>
    <w:p>
      <w:pPr>
        <w:pStyle w:val="Heading2"/>
      </w:pPr>
      <w:r>
        <w:t xml:space="preserve">V. Preliminary Findings and Challenges</w:t>
      </w:r>
    </w:p>
    <w:p>
      <w:pPr>
        <w:pStyle w:val="FirstParagraph"/>
      </w:pPr>
      <w:r>
        <w:t xml:space="preserve">Preliminary data collected by the Medical Researcher indicates a significant correlation between air quality indices and hospital admission rates for respiratory issues in low-lying areas of Philippines Manila. However, the research process has not been without challenges.</w:t>
      </w:r>
    </w:p>
    <w:bookmarkStart w:id="27" w:name="a.-logistical-constraints"/>
    <w:p>
      <w:pPr>
        <w:pStyle w:val="Heading3"/>
      </w:pPr>
      <w:r>
        <w:t xml:space="preserve">A. Logistical Constraints</w:t>
      </w:r>
    </w:p>
    <w:p>
      <w:pPr>
        <w:pStyle w:val="FirstParagraph"/>
      </w:pPr>
      <w:r>
        <w:t xml:space="preserve">Traffic congestion and infrastructure limitations in Philippines Manila often delay sample transport to central laboratories, potentially affecting sample viability. The Medical Researcher has had to implement cold-chain protocols that are robust enough to withstand transportation delays inherent to the urban landscape.</w:t>
      </w:r>
    </w:p>
    <w:bookmarkEnd w:id="27"/>
    <w:bookmarkStart w:id="28" w:name="b.-community-trust"/>
    <w:p>
      <w:pPr>
        <w:pStyle w:val="Heading3"/>
      </w:pPr>
      <w:r>
        <w:t xml:space="preserve">B. Community Trust</w:t>
      </w:r>
    </w:p>
    <w:p>
      <w:pPr>
        <w:pStyle w:val="FirstParagraph"/>
      </w:pPr>
      <w:r>
        <w:t xml:space="preserve">Initial resistance from community leaders in certain districts of Philippines Manila required intensive engagement efforts by the Medical Researcher. By collaborating with local barangay health workers, trust was established, leading to improved participation rates in subsequent phases of the study.</w:t>
      </w:r>
    </w:p>
    <w:bookmarkEnd w:id="28"/>
    <w:bookmarkEnd w:id="29"/>
    <w:bookmarkStart w:id="31" w:name="vi.-conclusion-and-recommendations"/>
    <w:p>
      <w:pPr>
        <w:pStyle w:val="Heading2"/>
      </w:pPr>
      <w:r>
        <w:t xml:space="preserve">VI. Conclusion and Recommendations</w:t>
      </w:r>
    </w:p>
    <w:p>
      <w:pPr>
        <w:pStyle w:val="FirstParagraph"/>
      </w:pPr>
      <w:r>
        <w:t xml:space="preserve">This laboratory report underscores the complexity and importance of the work conducted by a Medical Researcher in Philippines Manila. The findings suggest that localized research approaches, which respect cultural nuances and address specific environmental risk factors, are essential for accurate health assessment.</w:t>
      </w:r>
    </w:p>
    <w:p>
      <w:pPr>
        <w:pStyle w:val="BodyText"/>
      </w:pPr>
      <w:r>
        <w:t xml:space="preserve">We recommend that future funding for such initiatives prioritizes capacity building within local institutions in Philippines Manila. By empowering local healthcare workers to assist the Medical Researcher, sustainability is enhanced. Additionally, continued collaboration with the Department of Health is vital to ensure that research outcomes translate into policy changes beneficial to the populace.</w:t>
      </w:r>
    </w:p>
    <w:p>
      <w:pPr>
        <w:pStyle w:val="BodyText"/>
      </w:pPr>
      <w:r>
        <w:t xml:space="preserve">The role of the Medical Researcher extends beyond data collection; it is about fostering a resilient health ecosystem in Philippines Manila. As urbanization accelerates, the need for agile, culturally competent medical research will only grow. This report serves as a testament to the rigorous standards maintained in this endeavor and sets the stage for broader epidemiological studies across Southeast Asia.</w:t>
      </w:r>
    </w:p>
    <w:bookmarkStart w:id="30" w:name="vii.-signatories"/>
    <w:p>
      <w:pPr>
        <w:pStyle w:val="Heading3"/>
      </w:pPr>
      <w:r>
        <w:t xml:space="preserve">VII. Signatories</w:t>
      </w:r>
    </w:p>
    <w:p>
      <w:pPr>
        <w:pStyle w:val="FirstParagraph"/>
      </w:pPr>
      <w:r>
        <w:t xml:space="preserve">__________________________</w:t>
      </w:r>
      <w:r>
        <w:br/>
      </w:r>
      <w:r>
        <w:t xml:space="preserve">Dr. Juan dela Cruz</w:t>
      </w:r>
      <w:r>
        <w:br/>
      </w:r>
      <w:r>
        <w:t xml:space="preserve">Chief Medical Researcher</w:t>
      </w:r>
      <w:r>
        <w:br/>
      </w:r>
      <w:r>
        <w:t xml:space="preserve">Philippines Manila Clinical Trials Unit</w:t>
      </w:r>
      <w:r>
        <w:br/>
      </w:r>
      <w:r>
        <w:br/>
      </w:r>
      <w:r>
        <w:br/>
      </w:r>
      <w:r>
        <w:t xml:space="preserve">__________________________</w:t>
      </w:r>
      <w:r>
        <w:br/>
      </w:r>
      <w:r>
        <w:t xml:space="preserve">Maria Santos, RNM (Registered Nurse Midwife)</w:t>
      </w:r>
      <w:r>
        <w:br/>
      </w:r>
      <w:r>
        <w:t xml:space="preserve">Community Liaison Officer</w:t>
      </w:r>
      <w:r>
        <w:br/>
      </w:r>
      <w:r>
        <w:br/>
      </w:r>
    </w:p>
    <w:p>
      <w:r>
        <w:pict>
          <v:rect style="width:0;height:1.5pt" o:hralign="center" o:hrstd="t" o:hr="t"/>
        </w:pict>
      </w:r>
    </w:p>
    <w:p>
      <w:pPr>
        <w:pStyle w:val="FirstParagraph"/>
      </w:pPr>
      <w:r>
        <w:t xml:space="preserve">This document is certified true to the best of our knowledge and reflects the standard operating procedures for a Medical Researcher in Philippines Manila. All data has been anonymized and stored securely in compliance with local regulations.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Protocol in Philippines Manila</dc:title>
  <dc:creator/>
  <dc:language>en</dc:language>
  <cp:keywords/>
  <dcterms:created xsi:type="dcterms:W3CDTF">2026-07-29T17:16:32Z</dcterms:created>
  <dcterms:modified xsi:type="dcterms:W3CDTF">2026-07-29T17:16:32Z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