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Jeddah</w:t>
      </w:r>
    </w:p>
    <w:bookmarkStart w:id="20" w:name="laboratory-research-report"/>
    <w:p>
      <w:pPr>
        <w:pStyle w:val="Heading1"/>
      </w:pPr>
      <w:r>
        <w:t xml:space="preserve">Laboratory Research Report</w:t>
      </w:r>
    </w:p>
    <w:p>
      <w:pPr>
        <w:pStyle w:val="FirstParagraph"/>
      </w:pPr>
      <w:r>
        <w:rPr>
          <w:bCs/>
          <w:b/>
        </w:rPr>
        <w:t xml:space="preserve">Institution:</w:t>
      </w:r>
      <w:r>
        <w:t xml:space="preserve"> </w:t>
      </w:r>
      <w:r>
        <w:t xml:space="preserve">King Abdullah Medical City / Jeddah College of Medicine Affiliated Research Center</w:t>
      </w:r>
      <w:r>
        <w:br/>
      </w:r>
      <w:r>
        <w:rPr>
          <w:bCs/>
          <w:b/>
        </w:rPr>
        <w:t xml:space="preserve">Mission:</w:t>
      </w:r>
    </w:p>
    <w:p>
      <w:pPr>
        <w:pStyle w:val="BodyText"/>
      </w:pPr>
      <w:r>
        <w:br/>
      </w:r>
      <w:r>
        <w:t xml:space="preserve">Advancing Public Health through Scientific Inquiry in Saudi Arabia Jeddah</w:t>
      </w:r>
    </w:p>
    <w:p>
      <w:r>
        <w:pict>
          <v:rect style="width:0;height:1.5pt" o:hralign="center" o:hrstd="t" o:hr="t"/>
        </w:pict>
      </w:r>
    </w:p>
    <w:bookmarkEnd w:id="20"/>
    <w:p>
      <w:pPr>
        <w:pStyle w:val="FirstParagraph"/>
      </w:pPr>
      <w:r>
        <w:t xml:space="preserve">Report ID:</w:t>
      </w:r>
    </w:p>
    <w:p>
      <w:pPr>
        <w:pStyle w:val="BodyText"/>
      </w:pPr>
      <w:r>
        <w:t xml:space="preserve">SAM-2023-JED-089</w:t>
      </w:r>
    </w:p>
    <w:p>
      <w:pPr>
        <w:pStyle w:val="BodyText"/>
      </w:pPr>
      <w:r>
        <w:rPr>
          <w:bCs/>
          <w:b/>
        </w:rPr>
        <w:t xml:space="preserve">Date of Submission:</w:t>
      </w:r>
    </w:p>
    <w:p>
      <w:pPr>
        <w:pStyle w:val="BodyText"/>
      </w:pPr>
      <w:r>
        <w:t xml:space="preserve">October 15, 2023</w:t>
      </w:r>
    </w:p>
    <w:p>
      <w:pPr>
        <w:pStyle w:val="BodyText"/>
      </w:pPr>
      <w:r>
        <w:t xml:space="preserve">Title:</w:t>
      </w:r>
    </w:p>
    <w:p>
      <w:pPr>
        <w:pStyle w:val="BodyText"/>
      </w:pPr>
      <w:r>
        <w:t xml:space="preserve">Epidemiological Analysis and Genomic Sequencing of Multi-Drug Resistant Staphylococcus aureus in Clinical Settings of Saudi Arabia Jeddah</w:t>
      </w:r>
    </w:p>
    <w:p>
      <w:pPr>
        <w:pStyle w:val="BodyText"/>
      </w:pPr>
      <w:r>
        <w:rPr>
          <w:bCs/>
          <w:b/>
        </w:rPr>
        <w:t xml:space="preserve">Lead Medical Researcher:</w:t>
      </w:r>
    </w:p>
    <w:p>
      <w:pPr>
        <w:pStyle w:val="BodyText"/>
      </w:pPr>
      <w:r>
        <w:t xml:space="preserve">Dr. Sarah Al-Fahad, Ph.D.</w:t>
      </w:r>
    </w:p>
    <w:p>
      <w:pPr>
        <w:pStyle w:val="BodyText"/>
      </w:pPr>
      <w:r>
        <w:t xml:space="preserve">Cohort Location:</w:t>
      </w:r>
    </w:p>
    <w:p>
      <w:pPr>
        <w:pStyle w:val="BodyText"/>
      </w:pPr>
      <w:r>
        <w:t xml:space="preserve">Jeddah Metropolitan Area, Saudi Arabia Jeddah</w:t>
      </w:r>
    </w:p>
    <w:bookmarkStart w:id="21" w:name="executive-summary"/>
    <w:p>
      <w:pPr>
        <w:pStyle w:val="Heading2"/>
      </w:pPr>
      <w:r>
        <w:t xml:space="preserve">1.0 Executive Summary</w:t>
      </w:r>
    </w:p>
    <w:p>
      <w:pPr>
        <w:pStyle w:val="FirstParagraph"/>
      </w:pPr>
      <w:r>
        <w:t xml:space="preserve">This Lab Report details the comprehensive findings of a six-month longitudinal study conducted by our team of Medical Researcher specialists within the healthcare infrastructure of Saudi Arabia Jeddah. The primary objective was to identify prevalence rates, genomic markers, and antimicrobial resistance patterns associated with</w:t>
      </w:r>
      <w:r>
        <w:t xml:space="preserve"> </w:t>
      </w:r>
      <w:r>
        <w:rPr>
          <w:iCs/>
          <w:i/>
        </w:rPr>
        <w:t xml:space="preserve">Staphylococcus aureus</w:t>
      </w:r>
      <w:r>
        <w:t xml:space="preserve"> </w:t>
      </w:r>
      <w:r>
        <w:t xml:space="preserve">(MRSA) among inpatients across three major tertiary care hospitals in Saudi Arabia Jeddah. As a Medical Researcher dedicated to improving local health outcomes, I have compiled this data to inform clinical guidelines specific to the unique demographic and environmental conditions found in Saudi Arabia Jeddah.</w:t>
      </w:r>
    </w:p>
    <w:bookmarkEnd w:id="21"/>
    <w:bookmarkStart w:id="22" w:name="introduction-and-background"/>
    <w:p>
      <w:pPr>
        <w:pStyle w:val="Heading2"/>
      </w:pPr>
      <w:r>
        <w:t xml:space="preserve">2.0 Introduction and Background</w:t>
      </w:r>
    </w:p>
    <w:p>
      <w:pPr>
        <w:pStyle w:val="FirstParagraph"/>
      </w:pPr>
      <w:r>
        <w:t xml:space="preserve">The healthcare landscape in</w:t>
      </w:r>
      <w:r>
        <w:t xml:space="preserve"> </w:t>
      </w:r>
      <w:r>
        <w:rPr>
          <w:bCs/>
          <w:b/>
        </w:rPr>
        <w:t xml:space="preserve">Saudi Arabia Jeddah</w:t>
      </w:r>
      <w:r>
        <w:br/>
      </w:r>
      <w:r>
        <w:t xml:space="preserve">is characterized by a high volume of patient turnover, partly due to its role as a hub for the annual Hajj pilgrimage, which brings diverse populations into close contact. For any Medical Researcher operating in this region, understanding the local microbial ecology is not merely an academic exercise but a critical public health imperative. While global data on MRSA exists, localized data specific to</w:t>
      </w:r>
      <w:r>
        <w:t xml:space="preserve"> </w:t>
      </w:r>
      <w:r>
        <w:rPr>
          <w:bCs/>
          <w:b/>
        </w:rPr>
        <w:t xml:space="preserve">Saudi Arabia Jeddah</w:t>
      </w:r>
      <w:r>
        <w:t xml:space="preserve"> </w:t>
      </w:r>
      <w:r>
        <w:t xml:space="preserve">remains fragmented.</w:t>
      </w:r>
    </w:p>
    <w:p>
      <w:pPr>
        <w:pStyle w:val="BodyText"/>
      </w:pPr>
      <w:r>
        <w:t xml:space="preserve">This Lab Report aims to bridge that gap by providing rigorous statistical analysis and microbiological evidence. The study focuses on three core questions: What are the dominant strains circulating in</w:t>
      </w:r>
      <w:r>
        <w:t xml:space="preserve"> </w:t>
      </w:r>
      <w:r>
        <w:rPr>
          <w:bCs/>
          <w:b/>
        </w:rPr>
        <w:t xml:space="preserve">Saudi Arabia Jeddah</w:t>
      </w:r>
      <w:r>
        <w:t xml:space="preserve">? How do resistance profiles compare to neighboring regions? And what clinical interventions can a Medical Researcher recommend based on these findings?</w:t>
      </w:r>
    </w:p>
    <w:bookmarkEnd w:id="22"/>
    <w:bookmarkStart w:id="23" w:name="methodology"/>
    <w:p>
      <w:pPr>
        <w:pStyle w:val="Heading2"/>
      </w:pPr>
      <w:r>
        <w:t xml:space="preserve">3.0 Methodology</w:t>
      </w:r>
    </w:p>
    <w:p>
      <w:pPr>
        <w:pStyle w:val="FirstParagraph"/>
      </w:pPr>
      <w:r>
        <w:t xml:space="preserve">To ensure the integrity of this Lab Report, a multi-stage protocol was employed:</w:t>
      </w:r>
    </w:p>
    <w:p>
      <w:pPr>
        <w:numPr>
          <w:ilvl w:val="0"/>
          <w:numId w:val="1001"/>
        </w:numPr>
        <w:pStyle w:val="Compact"/>
      </w:pPr>
      <w:r>
        <w:rPr>
          <w:bCs/>
          <w:b/>
        </w:rPr>
        <w:t xml:space="preserve">Cohort Selection:</w:t>
      </w:r>
      <w:r>
        <w:t xml:space="preserve">A total of 1,250 clinical samples were collected from ICU and general ward patients in Jeddah.</w:t>
      </w:r>
    </w:p>
    <w:p>
      <w:pPr>
        <w:numPr>
          <w:ilvl w:val="0"/>
          <w:numId w:val="1001"/>
        </w:numPr>
        <w:pStyle w:val="Compact"/>
      </w:pPr>
      <w:r>
        <w:rPr>
          <w:bCs/>
          <w:b/>
        </w:rPr>
        <w:t xml:space="preserve">Microbiological Culture:</w:t>
      </w:r>
      <w:r>
        <w:t xml:space="preserve"> </w:t>
      </w:r>
      <w:r>
        <w:t xml:space="preserve">Samples were cultured on Mannitol Salt Agar and identified using MALDI-TOF mass spectrometry.</w:t>
      </w:r>
    </w:p>
    <w:p>
      <w:pPr>
        <w:numPr>
          <w:ilvl w:val="0"/>
          <w:numId w:val="1001"/>
        </w:numPr>
      </w:pPr>
      <w:r>
        <w:rPr>
          <w:bCs/>
          <w:b/>
        </w:rPr>
        <w:t xml:space="preserve">Antimicrobial Susceptibility Testing:</w:t>
      </w:r>
    </w:p>
    <w:p>
      <w:pPr>
        <w:numPr>
          <w:ilvl w:val="0"/>
          <w:numId w:val="1000"/>
        </w:numPr>
      </w:pPr>
      <w:r>
        <w:t xml:space="preserve">A broth microdilution method was used to determine Minimum Inhibitory Concentrations (MICs) against vancomycin, linezolid, daptomycin, and methicillin.</w:t>
      </w:r>
    </w:p>
    <w:p>
      <w:pPr>
        <w:numPr>
          <w:ilvl w:val="0"/>
          <w:numId w:val="1001"/>
        </w:numPr>
        <w:pStyle w:val="Compact"/>
      </w:pPr>
      <w:r>
        <w:t xml:space="preserve">Genomic Sequencing:</w:t>
      </w:r>
    </w:p>
    <w:p>
      <w:pPr>
        <w:numPr>
          <w:ilvl w:val="0"/>
          <w:numId w:val="1000"/>
        </w:numPr>
        <w:pStyle w:val="Compact"/>
      </w:pPr>
      <w:r>
        <w:t xml:space="preserve">All MRSA isolates underwent whole-genome sequencing to identify SCC*mec* types and virulence factors.</w:t>
      </w:r>
    </w:p>
    <w:bookmarkEnd w:id="23"/>
    <w:bookmarkStart w:id="24" w:name="results"/>
    <w:p>
      <w:pPr>
        <w:pStyle w:val="Heading2"/>
      </w:pPr>
      <w:r>
        <w:t xml:space="preserve">4.0 Results</w:t>
      </w:r>
    </w:p>
    <w:p>
      <w:pPr>
        <w:pStyle w:val="FirstParagraph"/>
      </w:pPr>
      <w:r>
        <w:t xml:space="preserve">The data presented in this Lab Report highlights significant trends specific to the</w:t>
      </w:r>
      <w:r>
        <w:t xml:space="preserve"> </w:t>
      </w:r>
      <w:r>
        <w:rPr>
          <w:bCs/>
          <w:b/>
        </w:rPr>
        <w:t xml:space="preserve">Saudi Arabia Jeddah</w:t>
      </w:r>
      <w:r>
        <w:br/>
      </w:r>
      <w:r>
        <w:t xml:space="preserve">region.</w:t>
      </w:r>
    </w:p>
    <w:bookmarkEnd w:id="24"/>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 Saudi Arabia Jeddah</dc:title>
  <dc:creator/>
  <dc:language>en</dc:language>
  <cp:keywords/>
  <dcterms:created xsi:type="dcterms:W3CDTF">2026-07-29T18:25:36Z</dcterms:created>
  <dcterms:modified xsi:type="dcterms:W3CDTF">2026-07-29T18:25:36Z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