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b81bbf074e95b704ba75079f8d5fbfaacb2295a"/>
    <w:p>
      <w:pPr>
        <w:pStyle w:val="Heading1"/>
      </w:pPr>
      <w:r>
        <w:t xml:space="preserve">Laboratory Report on Medical Researcher Activities</w:t>
      </w:r>
    </w:p>
    <w:p>
      <w:pPr>
        <w:pStyle w:val="FirstParagraph"/>
      </w:pPr>
      <w:r>
        <w:rPr>
          <w:bCs/>
          <w:b/>
        </w:rPr>
        <w:t xml:space="preserve">Institution:</w:t>
      </w:r>
      <w:r>
        <w:t xml:space="preserve"> </w:t>
      </w:r>
      <w:r>
        <w:t xml:space="preserve">Riyadh National Center for Scientific Research &amp; Development</w:t>
      </w:r>
    </w:p>
    <w:p>
      <w:pPr>
        <w:pStyle w:val="BodyText"/>
      </w:pPr>
      <w:r>
        <w:rPr>
          <w:bCs/>
          <w:b/>
        </w:rPr>
        <w:t xml:space="preserve">Date of Issue:</w:t>
      </w:r>
      <w:r>
        <w:t xml:space="preserve"> </w:t>
      </w:r>
      <w:r>
        <w:t xml:space="preserve">October 24, 2023</w:t>
      </w:r>
    </w:p>
    <w:p>
      <w:pPr>
        <w:pStyle w:val="BodyText"/>
      </w:pPr>
      <w:r>
        <w:rPr>
          <w:bCs/>
          <w:b/>
        </w:rPr>
        <w:t xml:space="preserve">Jurisdiction:</w:t>
      </w:r>
      <w:r>
        <w:t xml:space="preserve"> </w:t>
      </w:r>
      <w:r>
        <w:t xml:space="preserve">Saudi Arabia, Riyadh Region</w:t>
      </w:r>
    </w:p>
    <w:p>
      <w:pPr>
        <w:pStyle w:val="BodyText"/>
      </w:pPr>
      <w:r>
        <w:t xml:space="preserve">Status:: Final Review Approved</w:t>
      </w:r>
    </w:p>
    <w:p>
      <w:pPr>
        <w:pStyle w:val="BodyText"/>
      </w:pPr>
      <w:r>
        <w:t xml:space="preserve">&gt;</w:t>
      </w:r>
    </w:p>
    <w:bookmarkEnd w:id="20"/>
    <w:bookmarkStart w:id="21" w:name="X9969bb90f6fa534af48eaa63e34beccaf1bdb66"/>
    <w:p>
      <w:pPr>
        <w:pStyle w:val="Heading2"/>
      </w:pPr>
      <w:r>
        <w:t xml:space="preserve">1. Executive Summary and Introduction to the Medical Researcher Role in Riyadh</w:t>
      </w:r>
    </w:p>
    <w:p>
      <w:pPr>
        <w:pStyle w:val="FirstParagraph"/>
      </w:pPr>
      <w:r>
        <w:t xml:space="preserve">This laboratory report serves as a comprehensive documentation of the operational, ethical, and scientific activities conducted by designated</w:t>
      </w:r>
      <w:r>
        <w:t xml:space="preserve"> </w:t>
      </w:r>
      <w:r>
        <w:rPr>
          <w:bCs/>
          <w:b/>
        </w:rPr>
        <w:t xml:space="preserve">Medical Researcher</w:t>
      </w:r>
      <w:r>
        <w:t xml:space="preserve">s operating within the Kingdom of Saudi Arabia, specifically concentrated in its capital city of Riyadh. As part of Vision 2030’s strategic objectives to transform public health through innovation and data-driven insights, the role of the</w:t>
      </w:r>
      <w:r>
        <w:t xml:space="preserve"> </w:t>
      </w:r>
      <w:r>
        <w:rPr>
          <w:bCs/>
          <w:b/>
        </w:rPr>
        <w:t xml:space="preserve">Medical Researcher</w:t>
      </w:r>
      <w:r>
        <w:t xml:space="preserve"> </w:t>
      </w:r>
      <w:r>
        <w:t xml:space="preserve">has evolved from traditional academic inquiry to a critical component of national healthcare infrastructure.</w:t>
      </w:r>
    </w:p>
    <w:p>
      <w:pPr>
        <w:pStyle w:val="BodyText"/>
      </w:pPr>
      <w:r>
        <w:t xml:space="preserve">The primary objective of this document is to analyze the efficacy, compliance, and outcomes generated by medical research initiatives launched in</w:t>
      </w:r>
      <w:r>
        <w:t xml:space="preserve"> </w:t>
      </w:r>
      <w:r>
        <w:rPr>
          <w:bCs/>
          <w:b/>
        </w:rPr>
        <w:t xml:space="preserve">Saudi Arabia Riyadh</w:t>
      </w:r>
      <w:r>
        <w:t xml:space="preserve">. The report highlights how local researchers are addressing region-specific health challenges while adhering to rigorous international standards. It is imperative for stakeholders within the Ministry of Health (MOH) and private healthcare sectors in</w:t>
      </w:r>
      <w:r>
        <w:t xml:space="preserve"> </w:t>
      </w:r>
      <w:r>
        <w:rPr>
          <w:bCs/>
          <w:b/>
        </w:rPr>
        <w:t xml:space="preserve">Saudi Arabia Riyadh</w:t>
      </w:r>
      <w:r>
        <w:t xml:space="preserve"> </w:t>
      </w:r>
      <w:r>
        <w:t xml:space="preserve">to understand the current landscape of medical research, as it directly impacts patient care protocols and future policy decisions.</w:t>
      </w:r>
    </w:p>
    <w:bookmarkEnd w:id="21"/>
    <w:bookmarkStart w:id="22" w:name="scope-of-research-and-methodology"/>
    <w:p>
      <w:pPr>
        <w:pStyle w:val="Heading2"/>
      </w:pPr>
      <w:r>
        <w:t xml:space="preserve">2. Scope of Research and Methodology</w:t>
      </w:r>
    </w:p>
    <w:p>
      <w:pPr>
        <w:pStyle w:val="FirstParagraph"/>
      </w:pPr>
      <w:r>
        <w:t xml:space="preserve">The scope of this report encompasses a six-month period during which multiple cohorts of</w:t>
      </w:r>
      <w:r>
        <w:t xml:space="preserve"> </w:t>
      </w:r>
      <w:r>
        <w:rPr>
          <w:bCs/>
          <w:b/>
        </w:rPr>
        <w:t xml:space="preserve">Medical Researcher</w:t>
      </w:r>
      <w:r>
        <w:t xml:space="preserve">s were deployed across major tertiary care hospitals in Riyadh, including King Abdulaziz Medical City (KAMC) and King Saud University Hospital. The methodology employed by these researchers adheres strictly to Good Clinical Practice (GCP) guidelines mandated by the Saudi Food and Drug Authority (SFDA).</w:t>
      </w:r>
    </w:p>
    <w:p>
      <w:pPr>
        <w:pStyle w:val="BodyText"/>
      </w:pPr>
      <w:r>
        <w:t xml:space="preserve">The research focused on three core pillars relevant to the demographic of</w:t>
      </w:r>
      <w:r>
        <w:t xml:space="preserve"> </w:t>
      </w:r>
      <w:r>
        <w:rPr>
          <w:bCs/>
          <w:b/>
        </w:rPr>
        <w:t xml:space="preserve">Saudi Arabia Riyadh</w:t>
      </w:r>
      <w:r>
        <w:t xml:space="preserve">:</w:t>
      </w:r>
    </w:p>
    <w:p>
      <w:pPr>
        <w:numPr>
          <w:ilvl w:val="0"/>
          <w:numId w:val="1001"/>
        </w:numPr>
        <w:pStyle w:val="Compact"/>
      </w:pPr>
      <w:r>
        <w:rPr>
          <w:bCs/>
          <w:b/>
        </w:rPr>
        <w:t xml:space="preserve">Epidemiological Surveillance:</w:t>
      </w:r>
      <w:r>
        <w:t xml:space="preserve"> </w:t>
      </w:r>
      <w:r>
        <w:t xml:space="preserve">Tracking non-communicable diseases such as diabetes and hypertension, which are prevalent in the urban population of Riyadh.</w:t>
      </w:r>
    </w:p>
    <w:p>
      <w:pPr>
        <w:numPr>
          <w:ilvl w:val="0"/>
          <w:numId w:val="1001"/>
        </w:numPr>
        <w:pStyle w:val="Compact"/>
      </w:pPr>
      <w:r>
        <w:rPr>
          <w:bCs/>
          <w:b/>
        </w:rPr>
        <w:t xml:space="preserve">Genomic Mapping:</w:t>
      </w:r>
      <w:r>
        <w:t xml:space="preserve"> </w:t>
      </w:r>
      <w:r>
        <w:t xml:space="preserve">Investigating genetic markers specific to the Saudi Arabian population to personalize treatment plans.</w:t>
      </w:r>
    </w:p>
    <w:p>
      <w:pPr>
        <w:numPr>
          <w:ilvl w:val="0"/>
          <w:numId w:val="1001"/>
        </w:numPr>
        <w:pStyle w:val="Compact"/>
      </w:pPr>
      <w:r>
        <w:rPr>
          <w:bCs/>
          <w:b/>
        </w:rPr>
        <w:t xml:space="preserve">Digital Health Integration:</w:t>
      </w:r>
      <w:r>
        <w:t xml:space="preserve"> </w:t>
      </w:r>
      <w:r>
        <w:t xml:space="preserve">Evaluating the efficacy of AI-driven diagnostic tools used by</w:t>
      </w:r>
    </w:p>
    <w:p>
      <w:pPr>
        <w:numPr>
          <w:ilvl w:val="0"/>
          <w:numId w:val="1000"/>
        </w:numPr>
        <w:pStyle w:val="Compact"/>
      </w:pPr>
      <w:r>
        <w:t xml:space="preserve">Medical Researchers in high-volume clinical settings.</w:t>
      </w:r>
    </w:p>
    <w:p>
      <w:pPr>
        <w:pStyle w:val="FirstParagraph"/>
      </w:pPr>
      <w:r>
        <w:t xml:space="preserve">&gt;</w:t>
      </w:r>
    </w:p>
    <w:bookmarkEnd w:id="22"/>
    <w:bookmarkStart w:id="25" w:name="X9fd1635cda180953363d615c2dab498487a7a15"/>
    <w:p>
      <w:pPr>
        <w:pStyle w:val="Heading2"/>
      </w:pPr>
      <w:r>
        <w:t xml:space="preserve">3. Detailed Findings from the Medical Researcher Cohorts</w:t>
      </w:r>
    </w:p>
    <w:p>
      <w:pPr>
        <w:pStyle w:val="FirstParagraph"/>
      </w:pPr>
      <w:r>
        <w:t xml:space="preserve">&gt;</w:t>
      </w:r>
    </w:p>
    <w:p>
      <w:pPr>
        <w:pStyle w:val="BodyText"/>
      </w:pPr>
      <w:r>
        <w:t xml:space="preserve">The findings presented herein are derived from data collected by lead</w:t>
      </w:r>
      <w:r>
        <w:t xml:space="preserve"> </w:t>
      </w:r>
      <w:r>
        <w:rPr>
          <w:bCs/>
          <w:b/>
        </w:rPr>
        <w:t xml:space="preserve">Medical Researcher</w:t>
      </w:r>
      <w:r>
        <w:t xml:space="preserve">s stationed in Riyadh. The data indicates a significant correlation between early intervention strategies and reduced hospital readmission rates for chronic conditions.</w:t>
      </w:r>
    </w:p>
    <w:bookmarkStart w:id="23" w:name="epidemiological-data-analysis"/>
    <w:p>
      <w:pPr>
        <w:pStyle w:val="Heading3"/>
      </w:pPr>
      <w:r>
        <w:t xml:space="preserve">3.1 Epidemiological Data Analysis</w:t>
      </w:r>
    </w:p>
    <w:p>
      <w:pPr>
        <w:pStyle w:val="FirstParagraph"/>
      </w:pPr>
      <w:r>
        <w:t xml:space="preserve">&gt;</w:t>
      </w:r>
    </w:p>
    <w:p>
      <w:pPr>
        <w:pStyle w:val="BodyText"/>
      </w:pPr>
      <w:r>
        <w:t xml:space="preserve">The cohort of</w:t>
      </w:r>
    </w:p>
    <w:p>
      <w:pPr>
        <w:pStyle w:val="BodyText"/>
      </w:pPr>
      <w:r>
        <w:t xml:space="preserve">Medical Researchers focused on metabolic disorders reported a 15% increase in the accuracy of predictive models when local genetic data was integrated. In the context of</w:t>
      </w:r>
      <w:r>
        <w:t xml:space="preserve"> </w:t>
      </w:r>
      <w:r>
        <w:rPr>
          <w:bCs/>
          <w:b/>
        </w:rPr>
        <w:t xml:space="preserve">Saudi Arabia Riyadh</w:t>
      </w:r>
      <w:r>
        <w:t xml:space="preserve">, where urbanization has led to sedentary lifestyles among significant portions of the population, these insights are crucial. The researchers demonstrated that traditional Western-centric risk assessment tools often underestimate risk profiles specific to Arabs and Saudis.</w:t>
      </w:r>
    </w:p>
    <w:bookmarkEnd w:id="23"/>
    <w:bookmarkStart w:id="24" w:name="ethical-compliance-and-patient-privacy"/>
    <w:p>
      <w:pPr>
        <w:pStyle w:val="Heading3"/>
      </w:pPr>
      <w:r>
        <w:t xml:space="preserve">3.2 Ethical Compliance and Patient Privacy</w:t>
      </w:r>
    </w:p>
    <w:p>
      <w:pPr>
        <w:pStyle w:val="FirstParagraph"/>
      </w:pPr>
      <w:r>
        <w:t xml:space="preserve">&gt;</w:t>
      </w:r>
    </w:p>
    <w:p>
      <w:pPr>
        <w:pStyle w:val="BodyText"/>
      </w:pPr>
      <w:r>
        <w:t xml:space="preserve">A critical aspect of the work performed by any</w:t>
      </w:r>
    </w:p>
    <w:p>
      <w:pPr>
        <w:pStyle w:val="BodyText"/>
      </w:pPr>
      <w:r>
        <w:t xml:space="preserve">Medical Researchers in this region is the adherence to Islamic ethical principles combined with modern bioethics standards. The report notes that all research protocols approved for implementation in</w:t>
      </w:r>
    </w:p>
    <w:p>
      <w:pPr>
        <w:pStyle w:val="BodyText"/>
      </w:pPr>
      <w:r>
        <w:t xml:space="preserve">Saudi Arabia Riyadh underwent rigorous review by local ethics committees. This dual-layer compliance ensures that the dignity of patients is preserved while advancing scientific knowledge.</w:t>
      </w:r>
    </w:p>
    <w:p>
      <w:pPr>
        <w:pStyle w:val="BodyText"/>
      </w:pPr>
      <w:r>
        <w:t xml:space="preserve">Metric</w:t>
      </w:r>
    </w:p>
    <w:p>
      <w:pPr>
        <w:pStyle w:val="BodyText"/>
      </w:pPr>
      <w:r>
        <w:t xml:space="preserve">&gt;</w:t>
      </w:r>
    </w:p>
    <w:p>
      <w:pPr>
        <w:pStyle w:val="BodyText"/>
      </w:pPr>
      <w:r>
        <w:rPr>
          <w:bCs/>
          <w:b/>
        </w:rPr>
        <w:t xml:space="preserve">Saudi Arabia Riyadh</w:t>
      </w:r>
      <w:r>
        <w:t xml:space="preserve">&gt; Avg.</w:t>
      </w:r>
    </w:p>
    <w:p>
      <w:pPr>
        <w:pStyle w:val="BodyText"/>
      </w:pPr>
      <w:r>
        <w:t xml:space="preserve">&gt;/td&gt;&gt;</w:t>
      </w:r>
    </w:p>
    <w:p>
      <w:pPr>
        <w:pStyle w:val="BodyText"/>
      </w:pPr>
      <w:r>
        <w:t xml:space="preserve">National Average</w:t>
      </w:r>
    </w:p>
    <w:p>
      <w:pPr>
        <w:pStyle w:val="BodyText"/>
      </w:pPr>
      <w:r>
        <w:t xml:space="preserve">&gt;&gt;</w:t>
      </w:r>
    </w:p>
    <w:p>
      <w:pPr>
        <w:pStyle w:val="BodyText"/>
      </w:pPr>
      <w:r>
        <w:t xml:space="preserve">&gt;&gt;&gt;&gt;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Medical Researcher Initiative in Saudi Arabia Riyadh</dc:title>
  <dc:creator/>
  <dc:language>en</dc:language>
  <cp:keywords/>
  <dcterms:created xsi:type="dcterms:W3CDTF">2026-07-29T22:34:06Z</dcterms:created>
  <dcterms:modified xsi:type="dcterms:W3CDTF">2026-07-29T22:34:06Z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