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0" w:name="X4f83f3ffc14b215aa338b619d3a2449ca9c9e38"/>
    <w:p>
      <w:pPr>
        <w:pStyle w:val="Heading1"/>
      </w:pPr>
      <w:r>
        <w:t xml:space="preserve">Laboratory Report on the Role and Impact of a Medical Researcher in Spain Barcelona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Catalonia, Spain (Barcelona Province)</w:t>
      </w:r>
      <w:r>
        <w:br/>
      </w:r>
      <w:r>
        <w:rPr>
          <w:bCs/>
          <w:b/>
        </w:rPr>
        <w:t xml:space="preserve">Type of Document:</w:t>
      </w:r>
      <w:r>
        <w:t xml:space="preserve"> </w:t>
      </w:r>
      <w:r>
        <w:t xml:space="preserve">Official Lab Report / Institutional Analysis</w:t>
      </w:r>
    </w:p>
    <w:bookmarkStart w:id="20" w:name="i.-executive-summary"/>
    <w:p>
      <w:pPr>
        <w:pStyle w:val="Heading2"/>
      </w:pPr>
      <w:r>
        <w:t xml:space="preserve">I. Executive Summary</w:t>
      </w:r>
    </w:p>
    <w:p>
      <w:pPr>
        <w:pStyle w:val="FirstParagraph"/>
      </w:pPr>
      <w:r>
        <w:t xml:space="preserve">This report serves as a comprehensive analysis of the operational framework, scientific contributions, and institutional responsibilities associated with the position of a</w:t>
      </w:r>
      <w:r>
        <w:t xml:space="preserve"> </w:t>
      </w:r>
      <w:r>
        <w:rPr>
          <w:bCs/>
          <w:b/>
        </w:rPr>
        <w:t xml:space="preserve">Medical Researcher</w:t>
      </w:r>
      <w:r>
        <w:t xml:space="preserve">. The focus is specifically situated within the vibrant medical ecosystem of</w:t>
      </w:r>
      <w:r>
        <w:t xml:space="preserve"> </w:t>
      </w:r>
      <w:r>
        <w:rPr>
          <w:bCs/>
          <w:b/>
        </w:rPr>
        <w:t xml:space="preserve">Spain Barcelona</w:t>
      </w:r>
      <w:r>
        <w:t xml:space="preserve">, recognizing this city as one of Europe’s leading hubs for biotechnology and clinical trials. The purpose of this lab report is to document the methodologies, ethical considerations, and regional collaborations that define modern medical research in this specific geographic location.</w:t>
      </w:r>
    </w:p>
    <w:bookmarkEnd w:id="20"/>
    <w:bookmarkStart w:id="21" w:name="Xd71574e55dd81cec9299acf7358d1c5a449c8bb"/>
    <w:p>
      <w:pPr>
        <w:pStyle w:val="Heading2"/>
      </w:pPr>
      <w:r>
        <w:t xml:space="preserve">II. Introduction: The Context of Spain Barcelona</w:t>
      </w:r>
    </w:p>
    <w:p>
      <w:pPr>
        <w:pStyle w:val="FirstParagraph"/>
      </w:pPr>
      <w:r>
        <w:rPr>
          <w:bCs/>
          <w:b/>
        </w:rPr>
        <w:t xml:space="preserve">Spain Barcelona</w:t>
      </w:r>
      <w:r>
        <w:t xml:space="preserve"> </w:t>
      </w:r>
      <w:r>
        <w:t xml:space="preserve">represents a unique convergence of historical medical tradition and cutting-edge technological innovation. Home to institutions such as the Hospital Clínic de Barcelona and the Pompeu Fabra University, this region attracts top-tier talent in biomedical sciences. For any</w:t>
      </w:r>
      <w:r>
        <w:t xml:space="preserve"> </w:t>
      </w:r>
      <w:r>
        <w:rPr>
          <w:bCs/>
          <w:b/>
        </w:rPr>
        <w:t xml:space="preserve">Medical Researcher</w:t>
      </w:r>
      <w:r>
        <w:t xml:space="preserve">, working in this environment requires adherence to strict European Union standards alongside specific regional regulations set by the Catalan health authorities.</w:t>
      </w:r>
    </w:p>
    <w:p>
      <w:pPr>
        <w:pStyle w:val="BodyText"/>
      </w:pPr>
      <w:r>
        <w:t xml:space="preserve">The primary objective of this document is to outline how a</w:t>
      </w:r>
      <w:r>
        <w:t xml:space="preserve"> </w:t>
      </w:r>
      <w:r>
        <w:rPr>
          <w:bCs/>
          <w:b/>
        </w:rPr>
        <w:t xml:space="preserve">Medical Researcher</w:t>
      </w:r>
      <w:r>
        <w:t xml:space="preserve"> </w:t>
      </w:r>
      <w:r>
        <w:t xml:space="preserve">functions within the infrastructure of</w:t>
      </w:r>
      <w:r>
        <w:t xml:space="preserve"> </w:t>
      </w:r>
      <w:r>
        <w:rPr>
          <w:bCs/>
          <w:b/>
        </w:rPr>
        <w:t xml:space="preserve">Spain Barcelona</w:t>
      </w:r>
      <w:r>
        <w:t xml:space="preserve">. It explores the interplay between academic laboratories, clinical settings, and public funding bodies that support medical advancements in this region. Understanding this context is crucial for interpreting data related to patient care, drug development, and epidemiological studies conducted locally.</w:t>
      </w:r>
    </w:p>
    <w:bookmarkEnd w:id="21"/>
    <w:bookmarkStart w:id="24" w:name="Xb3a20e0608ba2b27b1cd6de5c86317a5e9e97c4"/>
    <w:p>
      <w:pPr>
        <w:pStyle w:val="Heading2"/>
      </w:pPr>
      <w:r>
        <w:t xml:space="preserve">III. Methodology of Medical Research in the Region</w:t>
      </w:r>
    </w:p>
    <w:p>
      <w:pPr>
        <w:pStyle w:val="FirstParagraph"/>
      </w:pPr>
      <w:r>
        <w:t xml:space="preserve">In the context of</w:t>
      </w:r>
      <w:r>
        <w:t xml:space="preserve"> </w:t>
      </w:r>
      <w:r>
        <w:rPr>
          <w:bCs/>
          <w:b/>
        </w:rPr>
        <w:t xml:space="preserve">Spain Barcelona</w:t>
      </w:r>
      <w:r>
        <w:t xml:space="preserve">, the methodology employed by a</w:t>
      </w:r>
      <w:r>
        <w:t xml:space="preserve"> </w:t>
      </w:r>
      <w:r>
        <w:rPr>
          <w:bCs/>
          <w:b/>
        </w:rPr>
        <w:t xml:space="preserve">Medical Researcher</w:t>
      </w:r>
      <w:r>
        <w:t xml:space="preserve"> </w:t>
      </w:r>
      <w:r>
        <w:t xml:space="preserve">typically follows a multi-phased approach. This section details the standard operating procedures observed in local labs.</w:t>
      </w:r>
    </w:p>
    <w:bookmarkStart w:id="22" w:name="X0211d36322ae059e076ae7e77ee5f5d87b0e1dc"/>
    <w:p>
      <w:pPr>
        <w:pStyle w:val="Heading3"/>
      </w:pPr>
      <w:r>
        <w:t xml:space="preserve">A. Data Collection and Ethical Compliance</w:t>
      </w:r>
    </w:p>
    <w:p>
      <w:pPr>
        <w:pStyle w:val="FirstParagraph"/>
      </w:pPr>
      <w:r>
        <w:t xml:space="preserve">All research conducted by a</w:t>
      </w:r>
      <w:r>
        <w:t xml:space="preserve"> </w:t>
      </w:r>
      <w:r>
        <w:rPr>
          <w:bCs/>
          <w:b/>
        </w:rPr>
        <w:t xml:space="preserve">Medical Researcher</w:t>
      </w:r>
      <w:r>
        <w:t xml:space="preserve"> </w:t>
      </w:r>
      <w:r>
        <w:t xml:space="preserve">must first pass through rigorous ethical review boards, such as the Ethics Committee on Clinical Investigation of Barcelona (CEIC-B). This ensures that all human subject research complies with the Declaration of Helsinki. In</w:t>
      </w:r>
      <w:r>
        <w:t xml:space="preserve"> </w:t>
      </w:r>
      <w:r>
        <w:rPr>
          <w:bCs/>
          <w:b/>
        </w:rPr>
        <w:t xml:space="preserve">Spain Barcelona</w:t>
      </w:r>
      <w:r>
        <w:t xml:space="preserve">, data privacy is handled under both GDPR and local Catalan data protection laws, requiring meticulous anonymization techniques.</w:t>
      </w:r>
    </w:p>
    <w:bookmarkEnd w:id="22"/>
    <w:bookmarkStart w:id="23" w:name="b.-laboratory-techniques"/>
    <w:p>
      <w:pPr>
        <w:pStyle w:val="Heading3"/>
      </w:pPr>
      <w:r>
        <w:t xml:space="preserve">B. Laboratory Techniques</w:t>
      </w:r>
    </w:p>
    <w:p>
      <w:pPr>
        <w:pStyle w:val="FirstParagraph"/>
      </w:pPr>
      <w:r>
        <w:t xml:space="preserve">The laboratory protocols utilized by a</w:t>
      </w:r>
      <w:r>
        <w:t xml:space="preserve"> </w:t>
      </w:r>
      <w:r>
        <w:rPr>
          <w:bCs/>
          <w:b/>
        </w:rPr>
        <w:t xml:space="preserve">Medical Researcher</w:t>
      </w:r>
      <w:r>
        <w:t xml:space="preserve"> </w:t>
      </w:r>
      <w:r>
        <w:t xml:space="preserve">in this region often involve advanced genomic sequencing, proteomics, and clinical trial simulations. Given the high density of hospitals in</w:t>
      </w:r>
      <w:r>
        <w:t xml:space="preserve"> </w:t>
      </w:r>
      <w:r>
        <w:rPr>
          <w:bCs/>
          <w:b/>
        </w:rPr>
        <w:t xml:space="preserve">Spain Barcelona</w:t>
      </w:r>
      <w:r>
        <w:t xml:space="preserve">, researchers have unique access to diverse patient populations for longitudinal studies.</w:t>
      </w:r>
    </w:p>
    <w:bookmarkEnd w:id="23"/>
    <w:bookmarkEnd w:id="24"/>
    <w:bookmarkStart w:id="25" w:name="X65d2e03db86146607f77308aa3247f723068e37"/>
    <w:p>
      <w:pPr>
        <w:pStyle w:val="Heading2"/>
      </w:pPr>
      <w:r>
        <w:t xml:space="preserve">IV. Key Responsibilities of a Medical Researcher</w:t>
      </w:r>
    </w:p>
    <w:p>
      <w:pPr>
        <w:pStyle w:val="FirstParagraph"/>
      </w:pPr>
      <w:r>
        <w:t xml:space="preserve">The role of the</w:t>
      </w:r>
      <w:r>
        <w:t xml:space="preserve"> </w:t>
      </w:r>
      <w:r>
        <w:rPr>
          <w:bCs/>
          <w:b/>
        </w:rPr>
        <w:t xml:space="preserve">Medical Researcher</w:t>
      </w:r>
      <w:r>
        <w:t xml:space="preserve"> </w:t>
      </w:r>
      <w:r>
        <w:t xml:space="preserve">is multifaceted. Below are the primary duties expected within the institutional framework of</w:t>
      </w:r>
      <w:r>
        <w:t xml:space="preserve"> </w:t>
      </w:r>
      <w:r>
        <w:rPr>
          <w:bCs/>
          <w:b/>
        </w:rPr>
        <w:t xml:space="preserve">Spain Barcelona</w:t>
      </w:r>
      <w:r>
        <w:t xml:space="preserve">:</w:t>
      </w:r>
    </w:p>
    <w:p>
      <w:pPr>
        <w:numPr>
          <w:ilvl w:val="0"/>
          <w:numId w:val="1001"/>
        </w:numPr>
        <w:pStyle w:val="Compact"/>
      </w:pPr>
      <w:r>
        <w:rPr>
          <w:bCs/>
          <w:b/>
        </w:rPr>
        <w:t xml:space="preserve">Clinical Trial Management:</w:t>
      </w:r>
      <w:r>
        <w:t xml:space="preserve"> </w:t>
      </w:r>
      <w:r>
        <w:t xml:space="preserve">Coordinating with local hospitals in</w:t>
      </w:r>
      <w:r>
        <w:t xml:space="preserve"> </w:t>
      </w:r>
      <w:r>
        <w:rPr>
          <w:bCs/>
          <w:b/>
        </w:rPr>
        <w:t xml:space="preserve">Spain Barcelona</w:t>
      </w:r>
      <w:r>
        <w:t xml:space="preserve"> </w:t>
      </w:r>
      <w:r>
        <w:t xml:space="preserve">to recruit participants for Phase II and III trials. This involves strict adherence to Good Clinical Practice (GCP) guidelines.</w:t>
      </w:r>
    </w:p>
    <w:p>
      <w:pPr>
        <w:numPr>
          <w:ilvl w:val="0"/>
          <w:numId w:val="1001"/>
        </w:numPr>
        <w:pStyle w:val="Compact"/>
      </w:pPr>
      <w:r>
        <w:rPr>
          <w:bCs/>
          <w:b/>
        </w:rPr>
        <w:t xml:space="preserve">Data Analysis:</w:t>
      </w:r>
    </w:p>
    <w:p>
      <w:pPr>
        <w:numPr>
          <w:ilvl w:val="0"/>
          <w:numId w:val="1001"/>
        </w:numPr>
        <w:pStyle w:val="Compact"/>
      </w:pPr>
      <w:r>
        <w:rPr>
          <w:bCs/>
          <w:b/>
        </w:rPr>
        <w:t xml:space="preserve">Funding Acquisition:</w:t>
      </w:r>
      <w:r>
        <w:t xml:space="preserve"> </w:t>
      </w:r>
      <w:r>
        <w:t xml:space="preserve">Securing grants from entities such as the Spanish Ministry of Science and Innovation or European Horizon Europe programs. This is critical for sustaining research projects in</w:t>
      </w:r>
      <w:r>
        <w:t xml:space="preserve"> </w:t>
      </w:r>
      <w:r>
        <w:rPr>
          <w:bCs/>
          <w:b/>
        </w:rPr>
        <w:t xml:space="preserve">Spain Barcelona</w:t>
      </w:r>
      <w:r>
        <w:t xml:space="preserve">.</w:t>
      </w:r>
    </w:p>
    <w:p>
      <w:pPr>
        <w:numPr>
          <w:ilvl w:val="0"/>
          <w:numId w:val="1001"/>
        </w:numPr>
        <w:pStyle w:val="Compact"/>
      </w:pPr>
      <w:r>
        <w:rPr>
          <w:bCs/>
          <w:b/>
        </w:rPr>
        <w:t xml:space="preserve">Publishing and Dissemination:</w:t>
      </w:r>
      <w:r>
        <w:t xml:space="preserve"> </w:t>
      </w:r>
      <w:r>
        <w:t xml:space="preserve">Publishing findings in high-impact journals and presenting at regional conferences held throughout Catalonia.</w:t>
      </w:r>
    </w:p>
    <w:bookmarkEnd w:id="25"/>
    <w:bookmarkStart w:id="26" w:name="X9461d0093e108684da0be00d47cfb7d639038e7"/>
    <w:p>
      <w:pPr>
        <w:pStyle w:val="Heading2"/>
      </w:pPr>
      <w:r>
        <w:t xml:space="preserve">V. Institutional Collaboration in Spain Barcelona</w:t>
      </w:r>
    </w:p>
    <w:p>
      <w:pPr>
        <w:pStyle w:val="FirstParagraph"/>
      </w:pPr>
      <w:r>
        <w:t xml:space="preserve">The efficacy of a</w:t>
      </w:r>
      <w:r>
        <w:t xml:space="preserve"> </w:t>
      </w:r>
      <w:r>
        <w:rPr>
          <w:bCs/>
          <w:b/>
        </w:rPr>
        <w:t xml:space="preserve">Medical Researcher</w:t>
      </w:r>
      <w:r>
        <w:t xml:space="preserve">'s work is often dependent on the strength of their collaborative network. In</w:t>
      </w:r>
      <w:r>
        <w:t xml:space="preserve"> </w:t>
      </w:r>
      <w:r>
        <w:rPr>
          <w:bCs/>
          <w:b/>
        </w:rPr>
        <w:t xml:space="preserve">Spain Barcelona</w:t>
      </w:r>
      <w:r>
        <w:t xml:space="preserve">, several key institutions play pivotal roles:</w:t>
      </w:r>
    </w:p>
    <w:p>
      <w:pPr>
        <w:numPr>
          <w:ilvl w:val="0"/>
          <w:numId w:val="1002"/>
        </w:numPr>
        <w:pStyle w:val="Compact"/>
      </w:pPr>
      <w:r>
        <w:rPr>
          <w:bCs/>
          <w:b/>
        </w:rPr>
        <w:t xml:space="preserve">IDIBAPS (Barcelona Institute for Health Research):</w:t>
      </w:r>
      <w:r>
        <w:t xml:space="preserve"> </w:t>
      </w:r>
      <w:r>
        <w:t xml:space="preserve">Affiliated with Hospital Clínic, this is a primary base for biomedical research. A</w:t>
      </w:r>
      <w:r>
        <w:t xml:space="preserve"> </w:t>
      </w:r>
      <w:r>
        <w:rPr>
          <w:bCs/>
          <w:b/>
        </w:rPr>
        <w:t xml:space="preserve">Medical Researcher</w:t>
      </w:r>
      <w:r>
        <w:t xml:space="preserve"> </w:t>
      </w:r>
      <w:r>
        <w:t xml:space="preserve">here would focus heavily on translational medicine—moving discoveries from the bench to the bedside.</w:t>
      </w:r>
    </w:p>
    <w:p>
      <w:pPr>
        <w:numPr>
          <w:ilvl w:val="0"/>
          <w:numId w:val="1002"/>
        </w:numPr>
        <w:pStyle w:val="Compact"/>
      </w:pPr>
      <w:r>
        <w:rPr>
          <w:bCs/>
          <w:b/>
        </w:rPr>
        <w:t xml:space="preserve">IDIBELL (Bellvitge Biomedical Research Institute):</w:t>
      </w:r>
      <w:r>
        <w:t xml:space="preserve">Medical Researcher to access specialized facilities.</w:t>
      </w:r>
    </w:p>
    <w:p>
      <w:pPr>
        <w:numPr>
          <w:ilvl w:val="0"/>
          <w:numId w:val="1002"/>
        </w:numPr>
        <w:pStyle w:val="Compact"/>
      </w:pPr>
      <w:r>
        <w:rPr>
          <w:bCs/>
          <w:b/>
        </w:rPr>
        <w:t xml:space="preserve">CIBER (Centers for Biomedical Network Research):</w:t>
      </w:r>
      <w:r>
        <w:t xml:space="preserve">This is a Spanish public research network that connects centers from all over Spain, including those in</w:t>
      </w:r>
      <w:r>
        <w:t xml:space="preserve"> </w:t>
      </w:r>
      <w:r>
        <w:rPr>
          <w:bCs/>
          <w:b/>
        </w:rPr>
        <w:t xml:space="preserve">Spain Barcelona</w:t>
      </w:r>
      <w:r>
        <w:t xml:space="preserve">. It facilitates large-scale collaborative projects.</w:t>
      </w:r>
    </w:p>
    <w:bookmarkEnd w:id="26"/>
    <w:bookmarkStart w:id="27" w:name="v.-challenges-and-considerations"/>
    <w:p>
      <w:pPr>
        <w:pStyle w:val="Heading2"/>
      </w:pPr>
      <w:r>
        <w:t xml:space="preserve">V. Challenges and Considerations</w:t>
      </w:r>
    </w:p>
    <w:p>
      <w:pPr>
        <w:pStyle w:val="FirstParagraph"/>
      </w:pPr>
      <w:r>
        <w:t xml:space="preserve">The environment for a</w:t>
      </w:r>
      <w:r>
        <w:t xml:space="preserve"> </w:t>
      </w:r>
      <w:r>
        <w:rPr>
          <w:bCs/>
          <w:b/>
        </w:rPr>
        <w:t xml:space="preserve">Medical Researcher</w:t>
      </w:r>
      <w:r>
        <w:t xml:space="preserve"> </w:t>
      </w:r>
      <w:r>
        <w:t xml:space="preserve">in</w:t>
      </w:r>
    </w:p>
    <w:p>
      <w:pPr>
        <w:pStyle w:val="BodyText"/>
      </w:pPr>
      <w:r>
        <w:t xml:space="preserve">Spain Barcelona, while rich in resources, presents certain challenges. These include:</w:t>
      </w:r>
    </w:p>
    <w:p>
      <w:pPr>
        <w:pStyle w:val="BodyText"/>
      </w:pPr>
      <w:r>
        <w:br/>
      </w:r>
    </w:p>
    <w:p>
      <w:pPr>
        <w:numPr>
          <w:ilvl w:val="0"/>
          <w:numId w:val="1003"/>
        </w:numPr>
        <w:pStyle w:val="Compact"/>
      </w:pPr>
      <w:r>
        <w:rPr>
          <w:bCs/>
          <w:b/>
        </w:rPr>
        <w:t xml:space="preserve">Bureaucratic Hurdles:</w:t>
      </w:r>
      <w:r>
        <w:t xml:space="preserve">Navigating the administrative requirements for clinical trials can be time-consuming. A</w:t>
      </w:r>
      <w:r>
        <w:t xml:space="preserve"> </w:t>
      </w:r>
      <w:r>
        <w:rPr>
          <w:bCs/>
          <w:b/>
        </w:rPr>
        <w:t xml:space="preserve">Medical Researcher</w:t>
      </w:r>
      <w:r>
        <w:t xml:space="preserve"> </w:t>
      </w:r>
      <w:r>
        <w:t xml:space="preserve">must dedicate significant time to compliance.</w:t>
      </w:r>
    </w:p>
    <w:p>
      <w:pPr>
        <w:numPr>
          <w:ilvl w:val="0"/>
          <w:numId w:val="1003"/>
        </w:numPr>
        <w:pStyle w:val="Compact"/>
      </w:pPr>
      <w:r>
        <w:rPr>
          <w:bCs/>
          <w:b/>
        </w:rPr>
        <w:t xml:space="preserve">Funding Competition:</w:t>
      </w:r>
      <w:r>
        <w:t xml:space="preserve">While institutions in</w:t>
      </w:r>
    </w:p>
    <w:p>
      <w:pPr>
        <w:numPr>
          <w:ilvl w:val="0"/>
          <w:numId w:val="1000"/>
        </w:numPr>
        <w:pStyle w:val="Compact"/>
      </w:pPr>
      <w:r>
        <w:t xml:space="preserve">Spain Barcelona are well-funded, competition for specific grants is intense. Researchers must demonstrate innovation and potential impact to secure support.</w:t>
      </w:r>
    </w:p>
    <w:p>
      <w:pPr>
        <w:numPr>
          <w:ilvl w:val="0"/>
          <w:numId w:val="1003"/>
        </w:numPr>
        <w:pStyle w:val="Compact"/>
      </w:pPr>
      <w:r>
        <w:rPr>
          <w:bCs/>
          <w:b/>
        </w:rPr>
        <w:t xml:space="preserve">Multilingual Environment:</w:t>
      </w:r>
      <w:r>
        <w:t xml:space="preserve">In a city like</w:t>
      </w:r>
    </w:p>
    <w:p>
      <w:pPr>
        <w:numPr>
          <w:ilvl w:val="0"/>
          <w:numId w:val="1000"/>
        </w:numPr>
        <w:pStyle w:val="Compact"/>
      </w:pPr>
      <w:r>
        <w:t xml:space="preserve">Spain Barcelona, research documentation may need to be bilingual (Catalan/Spanish or English/Spanish) depending on the target journal and regulatory bodies. This adds an administrative layer of complexity for international researchers.</w:t>
      </w:r>
    </w:p>
    <w:p>
      <w:pPr>
        <w:pStyle w:val="FirstParagraph"/>
      </w:pPr>
      <w:r>
        <w:br/>
      </w:r>
    </w:p>
    <w:bookmarkEnd w:id="27"/>
    <w:bookmarkStart w:id="28" w:name="vii.-conclusion"/>
    <w:p>
      <w:pPr>
        <w:pStyle w:val="Heading2"/>
      </w:pPr>
      <w:r>
        <w:t xml:space="preserve">VII. Conclusion</w:t>
      </w:r>
    </w:p>
    <w:p>
      <w:pPr>
        <w:pStyle w:val="FirstParagraph"/>
      </w:pPr>
      <w:r>
        <w:t xml:space="preserve">This lab report has outlined the critical functions, ethical standards, and collaborative networks that define the role of a</w:t>
      </w:r>
      <w:r>
        <w:t xml:space="preserve"> </w:t>
      </w:r>
      <w:r>
        <w:rPr>
          <w:bCs/>
          <w:b/>
        </w:rPr>
        <w:t xml:space="preserve">Medical Researcher</w:t>
      </w:r>
      <w:r>
        <w:t xml:space="preserve">. It is evident that working in</w:t>
      </w:r>
    </w:p>
    <w:p>
      <w:pPr>
        <w:pStyle w:val="BodyText"/>
      </w:pPr>
      <w:r>
        <w:t xml:space="preserve">Spain Barcelona offers unparalleled opportunities for scientific discovery due to the region's robust healthcare infrastructure and commitment to biomedical innovation. However, it also demands a high degree of regulatory compliance and interdisciplinary cooperation.</w:t>
      </w:r>
    </w:p>
    <w:p>
      <w:pPr>
        <w:pStyle w:val="BodyText"/>
      </w:pPr>
      <w:r>
        <w:br/>
      </w:r>
    </w:p>
    <w:p>
      <w:pPr>
        <w:pStyle w:val="BodyText"/>
      </w:pPr>
      <w:r>
        <w:t xml:space="preserve">The position of a</w:t>
      </w:r>
    </w:p>
    <w:p>
      <w:pPr>
        <w:pStyle w:val="BodyText"/>
      </w:pPr>
      <w:r>
        <w:t xml:space="preserve">Medical Researcher is not merely an academic title but a vital component in the advancement of public health in</w:t>
      </w:r>
    </w:p>
    <w:p>
      <w:pPr>
        <w:pStyle w:val="BodyText"/>
      </w:pPr>
      <w:r>
        <w:t xml:space="preserve">Spain Barcelona. By adhering to strict methodological standards and leveraging local institutional strengths, these researchers contribute significantly to global medical knowledge. Future reports should focus on longitudinal data analysis of projects initiated under this framework to measure long-term societal impact.</w:t>
      </w:r>
    </w:p>
    <w:p>
      <w:pPr>
        <w:pStyle w:val="BodyText"/>
      </w:pPr>
      <w:r>
        <w:br/>
      </w:r>
    </w:p>
    <w:bookmarkEnd w:id="28"/>
    <w:bookmarkStart w:id="29" w:name="viii.-references-and-data-sources"/>
    <w:p>
      <w:pPr>
        <w:pStyle w:val="Heading2"/>
      </w:pPr>
      <w:r>
        <w:t xml:space="preserve">VIII. References and Data Sources</w:t>
      </w:r>
    </w:p>
    <w:p>
      <w:pPr>
        <w:numPr>
          <w:ilvl w:val="0"/>
          <w:numId w:val="1004"/>
        </w:numPr>
        <w:pStyle w:val="Compact"/>
      </w:pPr>
      <w:r>
        <w:t xml:space="preserve">Barcelona Institute for Health Research (IDIBAPS) Annual Report, 2023.</w:t>
      </w:r>
    </w:p>
    <w:p>
      <w:pPr>
        <w:numPr>
          <w:ilvl w:val="0"/>
          <w:numId w:val="1004"/>
        </w:numPr>
        <w:pStyle w:val="Compact"/>
      </w:pPr>
      <w:r>
        <w:t xml:space="preserve">Catalan Agency for Management of University and Research Grants (AGAUR) Funding Guidelines.</w:t>
      </w:r>
    </w:p>
    <w:p>
      <w:pPr>
        <w:numPr>
          <w:ilvl w:val="0"/>
          <w:numId w:val="1004"/>
        </w:numPr>
        <w:pStyle w:val="Compact"/>
      </w:pPr>
      <w:r>
        <w:t xml:space="preserve">Ethical Committee on Clinical Investigation of Barcelona (CEIC-B) Protocol Reviews, 2021-2023.</w:t>
      </w:r>
    </w:p>
    <w:p>
      <w:pPr>
        <w:numPr>
          <w:ilvl w:val="0"/>
          <w:numId w:val="1004"/>
        </w:numPr>
        <w:pStyle w:val="Compact"/>
      </w:pPr>
      <w:r>
        <w:t xml:space="preserve">Spanish Ministry of Science and Innovation: Biomedical Research Strategic Plan for Catalonia.</w:t>
      </w:r>
    </w:p>
    <w:p>
      <w:pPr>
        <w:pStyle w:val="FirstParagraph"/>
      </w:pPr>
      <w:r>
        <w:br/>
      </w:r>
    </w:p>
    <w:p>
      <w:pPr>
        <w:pStyle w:val="BodyText"/>
      </w:pPr>
      <w:r>
        <w:t xml:space="preserve">This document is certified as accurate according to the data available at the time of publication. It serves as an official record for internal review and external audit purposes within the medical research community of</w:t>
      </w:r>
    </w:p>
    <w:p>
      <w:pPr>
        <w:pStyle w:val="BodyText"/>
      </w:pPr>
      <w:r>
        <w:t xml:space="preserve">Spain Barcelona.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in Spain Barcelona</dc:title>
  <dc:creator/>
  <dc:language>en</dc:language>
  <cp:keywords/>
  <dcterms:created xsi:type="dcterms:W3CDTF">2026-07-29T16:23:51Z</dcterms:created>
  <dcterms:modified xsi:type="dcterms:W3CDTF">2026-07-29T16:23:51Z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