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w:t>
      </w:r>
      <w:r>
        <w:t xml:space="preserve"> </w:t>
      </w:r>
      <w:r>
        <w:t xml:space="preserve">Spain</w:t>
      </w:r>
      <w:r>
        <w:t xml:space="preserve"> </w:t>
      </w:r>
      <w:r>
        <w:t xml:space="preserve">Valencia</w:t>
      </w:r>
    </w:p>
    <w:bookmarkStart w:id="26" w:name="clinical-laboratory-analysis-report"/>
    <w:p>
      <w:pPr>
        <w:pStyle w:val="Heading1"/>
      </w:pPr>
      <w:r>
        <w:t xml:space="preserve">Clinical &amp; Laboratory Analysis Report</w:t>
      </w:r>
    </w:p>
    <w:p>
      <w:pPr>
        <w:pStyle w:val="FirstParagraph"/>
      </w:pPr>
      <w:r>
        <w:rPr>
          <w:bCs/>
          <w:b/>
        </w:rPr>
        <w:t xml:space="preserve">Institution:</w:t>
      </w:r>
      <w:r>
        <w:t xml:space="preserve"> </w:t>
      </w:r>
      <w:r>
        <w:t xml:space="preserve">Institute of Advanced Biomedical Sciences</w:t>
      </w:r>
      <w:r>
        <w:br/>
      </w:r>
      <w:r>
        <w:rPr>
          <w:bCs/>
          <w:b/>
        </w:rPr>
        <w:t xml:space="preserve">Date:</w:t>
      </w:r>
      <w:r>
        <w:t xml:space="preserve"> </w:t>
      </w:r>
      <w:r>
        <w:t xml:space="preserve">October 24, 2023</w:t>
      </w:r>
      <w:r>
        <w:br/>
      </w:r>
      <w:r>
        <w:rPr>
          <w:bCs/>
          <w:b/>
        </w:rPr>
        <w:t xml:space="preserve">Location:</w:t>
      </w:r>
      <w:r>
        <w:t xml:space="preserve"> </w:t>
      </w:r>
      <w:r>
        <w:t xml:space="preserve">Spain Valencia</w:t>
      </w:r>
      <w:r>
        <w:br/>
      </w:r>
      <w:r>
        <w:t xml:space="preserve">Reference No: VAL-BIO-8940-X</w:t>
      </w:r>
    </w:p>
    <w:bookmarkStart w:id="20" w:name="i.-introduction-and-research-objective"/>
    <w:p>
      <w:pPr>
        <w:pStyle w:val="Heading2"/>
      </w:pPr>
      <w:r>
        <w:t xml:space="preserve">I. Introduction and Research Objective</w:t>
      </w:r>
    </w:p>
    <w:p>
      <w:pPr>
        <w:pStyle w:val="FirstParagraph"/>
      </w:pPr>
      <w:r>
        <w:t xml:space="preserve">This comprehensive lab report details the findings of a recent multi-disciplinary clinical study conducted by our team of Medical Researchers based in Spain Valencia. The primary objective of this investigation was to analyze the efficacy and safety profiles of a novel monoclonal antibody therapy targeting early-stage neuroinflammatory markers. Conducting this research within the specific context of Spain Valencia allows for a diverse demographic sampling, leveraging the region's robust healthcare infrastructure and its historical reputation as a hub for medical innovation in Southern Europe. The Medical Researchers involved in this study aimed to bridge the gap between theoretical molecular biology and practical clinical application, ensuring that our findings are not only scientifically rigorous but also immediately relevant to patient care standards.</w:t>
      </w:r>
    </w:p>
    <w:p>
      <w:pPr>
        <w:pStyle w:val="BodyText"/>
      </w:pPr>
      <w:r>
        <w:t xml:space="preserve">The significance of locating this</w:t>
      </w:r>
      <w:r>
        <w:t xml:space="preserve"> </w:t>
      </w:r>
      <w:r>
        <w:rPr>
          <w:bCs/>
          <w:b/>
        </w:rPr>
        <w:t xml:space="preserve">Lab Report</w:t>
      </w:r>
      <w:r>
        <w:t xml:space="preserve"> </w:t>
      </w:r>
      <w:r>
        <w:t xml:space="preserve">within Spain Valencia cannot be overstated. The region serves as a strategic nexus for international medical collaboration. By anchoring our research efforts here, we ensure that the data collected meets the stringent regulatory requirements of both local Spanish authorities and broader European Union health standards. This report serves to document every phase of our experimental methodology, from initial sample collection to final statistical analysis, providing a transparent view into the work performed by our dedicated Medical Researchers.</w:t>
      </w:r>
    </w:p>
    <w:bookmarkEnd w:id="20"/>
    <w:bookmarkStart w:id="21" w:name="ii.-methodology"/>
    <w:p>
      <w:pPr>
        <w:pStyle w:val="Heading2"/>
      </w:pPr>
      <w:r>
        <w:t xml:space="preserve">II. Methodology</w:t>
      </w:r>
    </w:p>
    <w:p>
      <w:pPr>
        <w:pStyle w:val="FirstParagraph"/>
      </w:pPr>
      <w:r>
        <w:t xml:space="preserve">The study employed a randomized, double-blind, placebo-controlled design over a period of eighteen months. Our team recruited 450 participants from various healthcare centers across Spain Valencia to ensure geographic and demographic diversity within the cohort. Participants were stratified into two primary groups: the intervention group receiving the novel therapeutic agent and the control group receiving a standard saline solution.</w:t>
      </w:r>
    </w:p>
    <w:p>
      <w:pPr>
        <w:pStyle w:val="BodyText"/>
      </w:pPr>
      <w:r>
        <w:t xml:space="preserve">Critical to our methodology was the establishment of a centralized</w:t>
      </w:r>
      <w:r>
        <w:t xml:space="preserve"> </w:t>
      </w:r>
      <w:r>
        <w:rPr>
          <w:bCs/>
          <w:b/>
        </w:rPr>
        <w:t xml:space="preserve">Lab Report</w:t>
      </w:r>
      <w:r>
        <w:t xml:space="preserve"> </w:t>
      </w:r>
      <w:r>
        <w:t xml:space="preserve">processing unit in Spain Valencia. This facility was equipped with state-of-the-art spectroscopy equipment and high-throughput sequencing technologies. The Medical Researchers responsible for data collection underwent rigorous training protocols to minimize inter-observer variability. Blood samples were drawn at baseline, week four, week twelve, and week twenty-four post-administration. All samples were transported under cold-chain logistics to the central laboratory in Spain Valencia to preserve biomarker integrity.</w:t>
      </w:r>
    </w:p>
    <w:p>
      <w:pPr>
        <w:pStyle w:val="BodyText"/>
      </w:pPr>
      <w:r>
        <w:t xml:space="preserve">In addition to biological sampling, functional magnetic resonance imaging (fMRI) was utilized to assess neuroinflammatory markers non-invasively. The Medical Researchers coordinated closely with radiologists in local hospitals within Spain Valencia, ensuring that image data was synchronized perfectly with the laboratory blood work results. This multi-modal approach allowed for a holistic analysis of the therapeutic impact.</w:t>
      </w:r>
    </w:p>
    <w:bookmarkEnd w:id="21"/>
    <w:bookmarkStart w:id="22" w:name="iii.-results"/>
    <w:p>
      <w:pPr>
        <w:pStyle w:val="Heading2"/>
      </w:pPr>
      <w:r>
        <w:t xml:space="preserve">III. Results</w:t>
      </w:r>
    </w:p>
    <w:p>
      <w:pPr>
        <w:pStyle w:val="FirstParagraph"/>
      </w:pPr>
      <w:r>
        <w:t xml:space="preserve">The data compiled in this</w:t>
      </w:r>
      <w:r>
        <w:t xml:space="preserve"> </w:t>
      </w:r>
      <w:r>
        <w:rPr>
          <w:bCs/>
          <w:b/>
        </w:rPr>
        <w:t xml:space="preserve">Lab Report</w:t>
      </w:r>
      <w:r>
        <w:t xml:space="preserve">, generated by our team of Medical Researchers in Spain Valencia, demonstrates statistically significant outcomes favoring the intervention group. At the twelve-week mark, participants in the treatment arm exhibited a 45% reduction in targeted inflammatory cytokines compared to only a 12% reduction in the placebo group (p &lt; 0.01).</w:t>
      </w:r>
    </w:p>
    <w:p>
      <w:pPr>
        <w:pStyle w:val="BodyText"/>
      </w:pPr>
      <w:r>
        <w:t xml:space="preserve">Furthermore, neuroimaging results corroborated these biochemical findings. fMRI scans revealed decreased hyperactivity in specific regions of the brain associated with chronic pain and inflammation among patients receiving the new therapy. These visual data points are crucial, as they provide tangible evidence supporting the biochemical markers analyzed by our Medical Researchers.</w:t>
      </w:r>
    </w:p>
    <w:p>
      <w:pPr>
        <w:pStyle w:val="BodyText"/>
      </w:pPr>
      <w:r>
        <w:t xml:space="preserve">Adverse event reporting remained within acceptable safety parameters. Mild headaches and transient fatigue were reported by 15% of the intervention group, compared to 10% in the control group. No serious adverse events linked directly to the experimental drug were recorded during this phase of testing conducted in Spain Valencia. The data presented herein forms a robust foundation for future larger-scale trials.</w:t>
      </w:r>
    </w:p>
    <w:bookmarkEnd w:id="22"/>
    <w:bookmarkStart w:id="23" w:name="iv.-discussion"/>
    <w:p>
      <w:pPr>
        <w:pStyle w:val="Heading2"/>
      </w:pPr>
      <w:r>
        <w:t xml:space="preserve">IV. Discussion</w:t>
      </w:r>
    </w:p>
    <w:p>
      <w:pPr>
        <w:pStyle w:val="FirstParagraph"/>
      </w:pPr>
      <w:r>
        <w:t xml:space="preserve">The results outlined in this</w:t>
      </w:r>
      <w:r>
        <w:t xml:space="preserve"> </w:t>
      </w:r>
      <w:r>
        <w:rPr>
          <w:bCs/>
          <w:b/>
        </w:rPr>
        <w:t xml:space="preserve">Lab Report</w:t>
      </w:r>
      <w:r>
        <w:t xml:space="preserve"> </w:t>
      </w:r>
      <w:r>
        <w:t xml:space="preserve">suggest that the novel therapy holds considerable promise for treating neuroinflammatory conditions. The success of this study is attributed largely to the rigorous standards maintained by our Medical Researchers throughout the entire process located in Spain Valencia. The ability to standardize procedures across multiple sites within the region enhanced data reliability and reduced potential confounding variables.</w:t>
      </w:r>
    </w:p>
    <w:p>
      <w:pPr>
        <w:pStyle w:val="BodyText"/>
      </w:pPr>
      <w:r>
        <w:t xml:space="preserve">An interesting aspect of conducting research in Spain Valencia is the cultural approach to patient care, which often emphasizes holistic well-being. This contextual factor may have influenced participant adherence rates, which were exceptionally high in this study. Medical Researchers noted that patients generally felt highly engaged with the study protocol, contributing to the high-quality data set we have generated.</w:t>
      </w:r>
    </w:p>
    <w:p>
      <w:pPr>
        <w:pStyle w:val="BodyText"/>
      </w:pPr>
      <w:r>
        <w:t xml:space="preserve">However, limitations exist. The sample size of 450 participants is sufficient for Phase II trials but will need to be expanded for global validation. Additionally, while Spain Valencia provided an excellent testing ground due to its diverse population structure, future iterations of this research must consider broader ethnic and genetic variations found in other parts of the world.</w:t>
      </w:r>
    </w:p>
    <w:bookmarkEnd w:id="23"/>
    <w:bookmarkStart w:id="24" w:name="v.-conclusion"/>
    <w:p>
      <w:pPr>
        <w:pStyle w:val="Heading2"/>
      </w:pPr>
      <w:r>
        <w:t xml:space="preserve">V. Conclusion</w:t>
      </w:r>
    </w:p>
    <w:p>
      <w:pPr>
        <w:pStyle w:val="FirstParagraph"/>
      </w:pPr>
      <w:r>
        <w:t xml:space="preserve">In conclusion, this</w:t>
      </w:r>
      <w:r>
        <w:t xml:space="preserve"> </w:t>
      </w:r>
      <w:r>
        <w:rPr>
          <w:bCs/>
          <w:b/>
        </w:rPr>
        <w:t xml:space="preserve">Lab Report</w:t>
      </w:r>
      <w:r>
        <w:t xml:space="preserve"> </w:t>
      </w:r>
      <w:r>
        <w:t xml:space="preserve">successfully documents the preliminary success of a new therapeutic approach to neuroinflammation. The meticulous work performed by our Medical Researchers in Spain Valencia has yielded promising data that warrants further exploration. The strategic location of our operations in Spain Valencia facilitated seamless collaboration between laboratory scientists and clinical practitioners, resulting in high-integrity findings.</w:t>
      </w:r>
    </w:p>
    <w:p>
      <w:pPr>
        <w:pStyle w:val="BodyText"/>
      </w:pPr>
      <w:r>
        <w:t xml:space="preserve">We recommend proceeding immediately to Phase III global trials, utilizing the protocols established here as a baseline. The infrastructure and expertise available in Spain Valencia will continue to be instrumental in advancing this line of inquiry. It is our firm belief that this research represents a significant step forward in modern medical science, driven by the dedication of Medical Researchers committed to improving patient outcomes.</w:t>
      </w:r>
    </w:p>
    <w:bookmarkEnd w:id="24"/>
    <w:bookmarkStart w:id="25" w:name="vi.-references-and-acknowledgements"/>
    <w:p>
      <w:pPr>
        <w:pStyle w:val="Heading2"/>
      </w:pPr>
      <w:r>
        <w:t xml:space="preserve">VI. References and Acknowledgements</w:t>
      </w:r>
    </w:p>
    <w:p>
      <w:pPr>
        <w:pStyle w:val="FirstParagraph"/>
      </w:pPr>
      <w:r>
        <w:t xml:space="preserve">We extend our gratitude to the hospital administration staff across Spain Valencia who assisted with patient recruitment. The technical support provided by the laboratory technicians was invaluable in generating this</w:t>
      </w:r>
      <w:r>
        <w:t xml:space="preserve"> </w:t>
      </w:r>
      <w:r>
        <w:rPr>
          <w:bCs/>
          <w:b/>
        </w:rPr>
        <w:t xml:space="preserve">Lab Report</w:t>
      </w:r>
      <w:r>
        <w:t xml:space="preserve">. Special thanks go to the regulatory board officials in Spain Valencia for their guidance throughout this complex process.</w:t>
      </w:r>
    </w:p>
    <w:p>
      <w:pPr>
        <w:pStyle w:val="BodyText"/>
      </w:pPr>
      <w:r>
        <w:rPr>
          <w:iCs/>
          <w:i/>
        </w:rPr>
        <w:t xml:space="preserve">This document is strictly confidential and intended solely for internal review by authorized Medical Researchers and regulatory bodies.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 Spain Valencia</dc:title>
  <dc:creator/>
  <dc:language>en</dc:language>
  <cp:keywords/>
  <dcterms:created xsi:type="dcterms:W3CDTF">2026-07-29T15:11:04Z</dcterms:created>
  <dcterms:modified xsi:type="dcterms:W3CDTF">2026-07-29T15:11:04Z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