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Medical</w:t>
      </w:r>
      <w:r>
        <w:t xml:space="preserve"> </w:t>
      </w:r>
      <w:r>
        <w:t xml:space="preserve">Researcher</w:t>
      </w:r>
      <w:r>
        <w:t xml:space="preserve"> </w:t>
      </w:r>
      <w:r>
        <w:t xml:space="preserve">Lab</w:t>
      </w:r>
      <w:r>
        <w:t xml:space="preserve"> </w:t>
      </w:r>
      <w:r>
        <w:t xml:space="preserve">Report:</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National Institute for Medical Research (NIMR), Dar es Salaam Branch</w:t>
      </w:r>
      <w:r>
        <w:br/>
      </w:r>
      <w:r>
        <w:rPr>
          <w:bCs/>
          <w:b/>
        </w:rPr>
        <w:t xml:space="preserve">To:</w:t>
      </w:r>
      <w:r>
        <w:t xml:space="preserve"> </w:t>
      </w:r>
      <w:r>
        <w:t xml:space="preserve">The Directorate of Health Sciences, Ministry of Health and Social Welfare</w:t>
      </w:r>
      <w:r>
        <w:br/>
      </w:r>
      <w:r>
        <w:rPr>
          <w:bCs/>
          <w:b/>
        </w:rPr>
        <w:t xml:space="preserve">From:</w:t>
      </w:r>
      <w:r>
        <w:t xml:space="preserve"> </w:t>
      </w:r>
      <w:r>
        <w:t xml:space="preserve">Senior Medical Researcher Lab Team</w:t>
      </w:r>
      <w:r>
        <w:br/>
      </w:r>
    </w:p>
    <w:bookmarkStart w:id="31" w:name="X962dee2ecb694866b7d5d6ccfcc1b6d86501673"/>
    <w:p>
      <w:pPr>
        <w:pStyle w:val="Heading1"/>
      </w:pPr>
      <w:r>
        <w:t xml:space="preserve">Laboratory Report: Epidemiological Surveillance and Clinical Trials</w:t>
      </w:r>
    </w:p>
    <w:p>
      <w:pPr>
        <w:pStyle w:val="FirstParagraph"/>
      </w:pPr>
      <w:r>
        <w:rPr>
          <w:bCs/>
          <w:b/>
        </w:rPr>
        <w:t xml:space="preserve">Location:</w:t>
      </w:r>
      <w:r>
        <w:t xml:space="preserve"> </w:t>
      </w:r>
      <w:r>
        <w:t xml:space="preserve">Tanzania, Dar es Salaam</w:t>
      </w:r>
    </w:p>
    <w:p>
      <w:pPr>
        <w:pStyle w:val="BodyText"/>
      </w:pPr>
      <w:r>
        <w:rPr>
          <w:bCs/>
          <w:b/>
        </w:rPr>
        <w:t xml:space="preserve">Status:</w:t>
      </w:r>
      <w:r>
        <w:t xml:space="preserve"> </w:t>
      </w:r>
      <w:r>
        <w:t xml:space="preserve">Final Review for Publication and Policy Implementation</w:t>
      </w:r>
    </w:p>
    <w:bookmarkStart w:id="20" w:name="i.-executive-summary"/>
    <w:p>
      <w:pPr>
        <w:pStyle w:val="Heading2"/>
      </w:pPr>
      <w:r>
        <w:t xml:space="preserve">I. Executive Summary</w:t>
      </w:r>
    </w:p>
    <w:p>
      <w:pPr>
        <w:pStyle w:val="FirstParagraph"/>
      </w:pPr>
      <w:r>
        <w:t xml:space="preserve">This document serves as a comprehensive Lab Report detailing the ongoing activities, findings, and strategic recommendations of the Medical Researcher team operating within the vibrant yet challenging urban landscape of Tanzania Dar es Salaam. The primary objective of this study was to evaluate the efficacy of new diagnostic tools and community-based interventions against malaria and dengue fever, diseases that pose significant public health threats in this coastal megacity. As a dedicated Medical Researcher stationed in Tanzania Dar es Salaam, the team has focused on bridging the gap between laboratory precision and field application. This report outlines the methodological approaches employed during the last fiscal quarter, presents critical data analyses, and discusses implications for local healthcare infrastructure.</w:t>
      </w:r>
    </w:p>
    <w:bookmarkEnd w:id="20"/>
    <w:bookmarkStart w:id="21" w:name="ii.-introduction-and-background"/>
    <w:p>
      <w:pPr>
        <w:pStyle w:val="Heading2"/>
      </w:pPr>
      <w:r>
        <w:t xml:space="preserve">II. Introduction and Background</w:t>
      </w:r>
    </w:p>
    <w:p>
      <w:pPr>
        <w:pStyle w:val="FirstParagraph"/>
      </w:pPr>
      <w:r>
        <w:t xml:space="preserve">Dar es Salaam, as Tanzania’s largest city and economic hub, faces unique epidemiological challenges. The dense urbanization combined with tropical climatic conditions creates an ideal environment for vector-borne diseases. For a Medical Researcher working in this context, the stakes are exceptionally high. The population is rapidly growing, and healthcare resources are often stretched thin. Therefore, the role of rigorous scientific inquiry cannot be overstated.</w:t>
      </w:r>
    </w:p>
    <w:p>
      <w:pPr>
        <w:pStyle w:val="BodyText"/>
      </w:pPr>
      <w:r>
        <w:t xml:space="preserve">The current Lab Report focuses on two primary areas: first, the validation of rapid diagnostic tests (RDTs) for malaria in low-resource settings; and second, the assessment of community hygiene practices regarding stagnant water collection to mitigate dengue risks. The Medical Researcher team has collaborated closely with local health facilities across Ilala, Kinondoni, and Temeke districts. By grounding our research in the specific realities of Tanzania Dar es Salaam, we aim to produce data that is not only scientifically robust but also practically applicable for policymakers and healthcare providers.</w:t>
      </w:r>
    </w:p>
    <w:bookmarkEnd w:id="21"/>
    <w:bookmarkStart w:id="24" w:name="iii.-methodology"/>
    <w:p>
      <w:pPr>
        <w:pStyle w:val="Heading2"/>
      </w:pPr>
      <w:r>
        <w:t xml:space="preserve">III. Methodology</w:t>
      </w:r>
    </w:p>
    <w:p>
      <w:pPr>
        <w:pStyle w:val="FirstParagraph"/>
      </w:pPr>
      <w:r>
        <w:t xml:space="preserve">The experimental design employed in this study was multi-phased, ensuring that both clinical and environmental variables were accounted for. As a Medical Researcher, strict adherence to ethical guidelines set forth by the National Institute for Medical Research (NIMR) was paramount.</w:t>
      </w:r>
    </w:p>
    <w:bookmarkStart w:id="22" w:name="a.-sample-collection-and-processing"/>
    <w:p>
      <w:pPr>
        <w:pStyle w:val="Heading3"/>
      </w:pPr>
      <w:r>
        <w:t xml:space="preserve">A. Sample Collection and Processing</w:t>
      </w:r>
    </w:p>
    <w:p>
      <w:pPr>
        <w:pStyle w:val="FirstParagraph"/>
      </w:pPr>
      <w:r>
        <w:t xml:space="preserve">Blood samples were collected from 1,200 participants presenting with febrile symptoms at four primary care centers in Tanzania Dar es Salaam. These samples were immediately processed using standard polymerase chain reaction (PCR) techniques to establish a gold-standard baseline. Concurrently, traditional RDTs were administered. The Laboratory Report section detailing this phase highlights a 98% correlation between PCR results and clinical diagnoses when samples were processed within two hours of collection, emphasizing the importance of logistical efficiency in our lab setup.</w:t>
      </w:r>
    </w:p>
    <w:bookmarkEnd w:id="22"/>
    <w:bookmarkStart w:id="23" w:name="b.-environmental-surveillance"/>
    <w:p>
      <w:pPr>
        <w:pStyle w:val="Heading3"/>
      </w:pPr>
      <w:r>
        <w:t xml:space="preserve">B. Environmental Surveillance</w:t>
      </w:r>
    </w:p>
    <w:p>
      <w:pPr>
        <w:pStyle w:val="FirstParagraph"/>
      </w:pPr>
      <w:r>
        <w:t xml:space="preserve">In parallel with clinical testing, entomologists from the Medical Researcher team conducted vector sampling in residential areas. Larval indices were calculated for *Aedes aegypti* and *Anopheles* species. This data was integrated into geographic information systems (GIS) specific to Tanzania Dar es Salaam’s topography, allowing us to identify high-risk zones that correlate with clinical infection rates.</w:t>
      </w:r>
    </w:p>
    <w:bookmarkEnd w:id="23"/>
    <w:bookmarkEnd w:id="24"/>
    <w:bookmarkStart w:id="27" w:name="iv.-results-and-data-analysis"/>
    <w:p>
      <w:pPr>
        <w:pStyle w:val="Heading2"/>
      </w:pPr>
      <w:r>
        <w:t xml:space="preserve">IV. Results and Data Analysis</w:t>
      </w:r>
    </w:p>
    <w:p>
      <w:pPr>
        <w:pStyle w:val="FirstParagraph"/>
      </w:pPr>
      <w:r>
        <w:t xml:space="preserve">The findings from this Lab Report indicate a complex interplay between urban infrastructure and disease prevalence. The Medical Researcher analysis revealed that malaria transmission remains stable but is increasingly concentrated in peri-urban fringe areas where housing density is lower yet drainage systems are inadequate.</w:t>
      </w:r>
    </w:p>
    <w:bookmarkStart w:id="25" w:name="a.-diagnostic-efficacy"/>
    <w:p>
      <w:pPr>
        <w:pStyle w:val="Heading3"/>
      </w:pPr>
      <w:r>
        <w:t xml:space="preserve">A. Diagnostic Efficacy</w:t>
      </w:r>
    </w:p>
    <w:p>
      <w:pPr>
        <w:pStyle w:val="FirstParagraph"/>
      </w:pPr>
      <w:r>
        <w:t xml:space="preserve">The new batch of RDTs demonstrated a sensitivity of 92% and a specificity of 96%. However, false negatives were more prevalent in samples with low parasitemia, a finding that requires further investigation by the Medical Researcher team. These results suggest that while RDTs are valuable for screening, PCR confirmation should be prioritized for critical cases in Tanzania Dar es Salaam’s larger hospitals.</w:t>
      </w:r>
    </w:p>
    <w:bookmarkEnd w:id="25"/>
    <w:bookmarkStart w:id="26" w:name="b.-vector-correlation"/>
    <w:p>
      <w:pPr>
        <w:pStyle w:val="Heading3"/>
      </w:pPr>
      <w:r>
        <w:t xml:space="preserve">B. Vector Correlation</w:t>
      </w:r>
    </w:p>
    <w:p>
      <w:pPr>
        <w:pStyle w:val="FirstParagraph"/>
      </w:pPr>
      <w:r>
        <w:t xml:space="preserve">Data collected from the field indicates a strong correlation between unregulated waste disposal and increased *Aedes* population density. In neighborhoods with poor water storage practices, dengue case numbers were three times higher than in areas with improved municipal waste management. This insight is crucial for the Medical Researcher’s recommendation to integrate vector control into urban planning policies.</w:t>
      </w:r>
    </w:p>
    <w:bookmarkEnd w:id="26"/>
    <w:bookmarkEnd w:id="27"/>
    <w:bookmarkStart w:id="28" w:name="v.-discussion"/>
    <w:p>
      <w:pPr>
        <w:pStyle w:val="Heading2"/>
      </w:pPr>
      <w:r>
        <w:t xml:space="preserve">V. Discussion</w:t>
      </w:r>
    </w:p>
    <w:p>
      <w:pPr>
        <w:pStyle w:val="FirstParagraph"/>
      </w:pPr>
      <w:r>
        <w:t xml:space="preserve">The implications of these findings are profound for public health strategy in Tanzania Dar es Salaam. The role of the Medical Researcher extends beyond data collection; it involves interpreting this data to advocate for systemic change. The Lab Report underscores that technological interventions alone are insufficient without community engagement.</w:t>
      </w:r>
    </w:p>
    <w:p>
      <w:pPr>
        <w:pStyle w:val="BodyText"/>
      </w:pPr>
      <w:r>
        <w:t xml:space="preserve">Furthermore, the unique demographic landscape of Tanzania Dar es Salaam requires tailored approaches. Unlike rural settings, urban challenges in this city involve mobility and transient populations. The Medical Researcher team has observed that migrants from mainland regions often lack immunity to local vector strains, increasing their vulnerability. This necessitates targeted health education campaigns specifically designed for the mobile population.</w:t>
      </w:r>
    </w:p>
    <w:bookmarkEnd w:id="28"/>
    <w:bookmarkStart w:id="29" w:name="vi.-recommendations"/>
    <w:p>
      <w:pPr>
        <w:pStyle w:val="Heading2"/>
      </w:pPr>
      <w:r>
        <w:t xml:space="preserve">VI. Recommendations</w:t>
      </w:r>
    </w:p>
    <w:p>
      <w:pPr>
        <w:pStyle w:val="FirstParagraph"/>
      </w:pPr>
      <w:r>
        <w:t xml:space="preserve">Based on the comprehensive analysis presented in this Lab Report, the following recommendations are proposed:</w:t>
      </w:r>
    </w:p>
    <w:p>
      <w:pPr>
        <w:numPr>
          <w:ilvl w:val="0"/>
          <w:numId w:val="1001"/>
        </w:numPr>
        <w:pStyle w:val="Compact"/>
      </w:pPr>
      <w:r>
        <w:rPr>
          <w:bCs/>
          <w:b/>
        </w:rPr>
        <w:t xml:space="preserve">Infrastructure Improvement:</w:t>
      </w:r>
      <w:r>
        <w:t xml:space="preserve"> </w:t>
      </w:r>
      <w:r>
        <w:t xml:space="preserve">Municipal authorities in Tanzania Dar es Salaam must prioritize drainage and waste management to reduce vector breeding sites.</w:t>
      </w:r>
    </w:p>
    <w:p>
      <w:pPr>
        <w:numPr>
          <w:ilvl w:val="0"/>
          <w:numId w:val="1001"/>
        </w:numPr>
        <w:pStyle w:val="Compact"/>
      </w:pPr>
      <w:r>
        <w:rPr>
          <w:bCs/>
          <w:b/>
        </w:rPr>
        <w:t xml:space="preserve">Diagnostics Upgrade:</w:t>
      </w:r>
      <w:r>
        <w:t xml:space="preserve"> </w:t>
      </w:r>
      <w:r>
        <w:t xml:space="preserve">Funding should be allocated to upgrade laboratory capacity for PCR testing in peripheral clinics, ensuring that the Medical Researcher team’s findings on diagnostic accuracy are supported by accessible confirmatory testing.</w:t>
      </w:r>
    </w:p>
    <w:p>
      <w:pPr>
        <w:numPr>
          <w:ilvl w:val="0"/>
          <w:numId w:val="1001"/>
        </w:numPr>
        <w:pStyle w:val="Compact"/>
      </w:pPr>
      <w:r>
        <w:rPr>
          <w:bCs/>
          <w:b/>
        </w:rPr>
        <w:t xml:space="preserve">Community Engagement:</w:t>
      </w:r>
      <w:r>
        <w:t xml:space="preserve"> </w:t>
      </w:r>
      <w:r>
        <w:t xml:space="preserve">Launch targeted hygiene education programs focusing on water storage and sanitation, leveraging local community leaders to disseminate information effectively.</w:t>
      </w:r>
    </w:p>
    <w:p>
      <w:pPr>
        <w:numPr>
          <w:ilvl w:val="0"/>
          <w:numId w:val="1001"/>
        </w:numPr>
        <w:pStyle w:val="Compact"/>
      </w:pPr>
      <w:r>
        <w:rPr>
          <w:bCs/>
          <w:b/>
        </w:rPr>
        <w:t xml:space="preserve">Ongoing Surveillance:</w:t>
      </w:r>
      <w:r>
        <w:t xml:space="preserve"> </w:t>
      </w:r>
      <w:r>
        <w:t xml:space="preserve">Establish a permanent data collection unit in Tanzania Dar es Salaam to monitor trends continuously, allowing the Medical Researcher team to adapt strategies in real-time.</w:t>
      </w:r>
    </w:p>
    <w:bookmarkEnd w:id="29"/>
    <w:bookmarkStart w:id="30" w:name="vii.-conclusion"/>
    <w:p>
      <w:pPr>
        <w:pStyle w:val="Heading2"/>
      </w:pPr>
      <w:r>
        <w:t xml:space="preserve">VII. Conclusion</w:t>
      </w:r>
    </w:p>
    <w:p>
      <w:pPr>
        <w:pStyle w:val="FirstParagraph"/>
      </w:pPr>
      <w:r>
        <w:t xml:space="preserve">This Lab Report serves as a testament to the critical work being conducted by Medical Researchers dedicated to improving health outcomes in Tanzania Dar es Salaam. The data collected provides a clear roadmap for addressing vector-borne diseases through a combination of scientific rigor, environmental management, and community education. As we move forward, it is imperative that all stakeholders—government bodies, healthcare providers, and international partners—align their efforts with these findings. The health of the population in Tanzania Dar es Salaam depends on the sustained commitment to evidence-based practice championed by every Medical Researcher involved in this initiative.</w:t>
      </w:r>
    </w:p>
    <w:p>
      <w:pPr>
        <w:pStyle w:val="BodyText"/>
      </w:pPr>
      <w:r>
        <w:rPr>
          <w:iCs/>
          <w:i/>
        </w:rPr>
        <w:t xml:space="preserve">Prepared by:</w:t>
      </w:r>
      <w:r>
        <w:br/>
      </w:r>
      <w:r>
        <w:t xml:space="preserve">Dr. Amani Juma</w:t>
      </w:r>
      <w:r>
        <w:br/>
      </w:r>
      <w:r>
        <w:t xml:space="preserve">Senior Medical Researcher</w:t>
      </w:r>
      <w:r>
        <w:br/>
      </w:r>
      <w:r>
        <w:t xml:space="preserve">Dar es Salaam, Tanzania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Researcher Lab Report: Tanzania Dar es Salaam</dc:title>
  <dc:creator/>
  <dc:language>en</dc:language>
  <cp:keywords/>
  <dcterms:created xsi:type="dcterms:W3CDTF">2026-07-30T03:13:46Z</dcterms:created>
  <dcterms:modified xsi:type="dcterms:W3CDTF">2026-07-30T03:13:46Z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