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Data</w:t>
      </w:r>
      <w:r>
        <w:t xml:space="preserve"> </w:t>
      </w:r>
      <w:r>
        <w:t xml:space="preserve">Analysis</w:t>
      </w:r>
      <w:r>
        <w:t xml:space="preserve"> </w:t>
      </w:r>
      <w:r>
        <w:t xml:space="preserve">for</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24, 2023</w:t>
      </w:r>
      <w:r>
        <w:br/>
      </w:r>
    </w:p>
    <w:p>
      <w:pPr>
        <w:pStyle w:val="BodyText"/>
      </w:pPr>
      <w:r>
        <w:t xml:space="preserve">To:** Institutional Review Board (IRB), New York State Department of Health</w:t>
      </w:r>
      <w:r>
        <w:br/>
      </w:r>
    </w:p>
    <w:p>
      <w:pPr>
        <w:pStyle w:val="BodyText"/>
      </w:pPr>
      <w:r>
        <w:t xml:space="preserve">**From:** Dr. Elena Rodriguez, Senior Medical Researcher</w:t>
      </w:r>
      <w:r>
        <w:br/>
      </w:r>
    </w:p>
    <w:p>
      <w:pPr>
        <w:pStyle w:val="BodyText"/>
      </w:pPr>
      <w:r>
        <w:t xml:space="preserve">**Subject:** Comprehensive Lab Report regarding Phase III Clinical Trials in United States New York City</w:t>
      </w:r>
      <w:r>
        <w:br/>
      </w:r>
    </w:p>
    <w:p>
      <w:pPr>
        <w:pStyle w:val="BodyText"/>
      </w:pPr>
      <w:r>
        <w:t xml:space="preserve">**Reference ID:** NYC-RES-2023-X9A</w:t>
      </w:r>
    </w:p>
    <w:bookmarkStart w:id="29" w:name="Xd3d64941fbe0d94bd4468be968fec322aa89259"/>
    <w:p>
      <w:pPr>
        <w:pStyle w:val="Heading1"/>
      </w:pPr>
      <w:r>
        <w:t xml:space="preserve">Laboratory Report: Cardiovascular Efficacy of Novel Antihypertensive Agents</w:t>
      </w:r>
    </w:p>
    <w:bookmarkStart w:id="20" w:name="executive-summary"/>
    <w:p>
      <w:pPr>
        <w:pStyle w:val="Heading2"/>
      </w:pPr>
      <w:r>
        <w:t xml:space="preserve">1. Executive Summary</w:t>
      </w:r>
    </w:p>
    <w:p>
      <w:pPr>
        <w:pStyle w:val="FirstParagraph"/>
      </w:pPr>
      <w:r>
        <w:t xml:space="preserve">This laboratory report details the preliminary findings from a multi-center clinical study conducted within the dense urban environment of United States New York City. The primary objective was to evaluate the efficacy and safety of a novel angiotensin-receptor blocker (ARB) combined with a calcium channel blocker in reducing systolic blood pressure among diverse demographic groups. As a dedicated Medical Researcher operating under strict federal and state guidelines, this document serves as an official record of data collection, analysis, and preliminary conclusions derived from patient cohorts across Manhattan, Brooklyn, and the Bronx. The data presented herein underscores the critical importance of localized medical research in addressing health disparities prevalent in major metropolitan hubs.</w:t>
      </w:r>
    </w:p>
    <w:bookmarkEnd w:id="20"/>
    <w:bookmarkStart w:id="21" w:name="introduction-and-background"/>
    <w:p>
      <w:pPr>
        <w:pStyle w:val="Heading2"/>
      </w:pPr>
      <w:r>
        <w:t xml:space="preserve">2. Introduction and Background</w:t>
      </w:r>
    </w:p>
    <w:p>
      <w:pPr>
        <w:pStyle w:val="FirstParagraph"/>
      </w:pPr>
      <w:r>
        <w:t xml:space="preserve">Hypertension remains one of the most significant public health challenges in the United States, particularly within urban centers like New York City. The high stress levels, environmental factors, and socioeconomic disparities inherent to United States New York City create a unique epidemiological landscape that requires tailored medical interventions. Previous studies have shown that standard treatment protocols do not always yield consistent results across all demographic segments found in this specific region.</w:t>
      </w:r>
    </w:p>
    <w:p>
      <w:pPr>
        <w:pStyle w:val="BodyText"/>
      </w:pPr>
      <w:r>
        <w:t xml:space="preserve">As the lead Medical Researcher for this project, it was imperative to establish a robust laboratory framework capable of handling complex genetic and lifestyle data. The motivation behind this study stems from the need to refine therapeutic approaches that are not only statistically significant but also culturally and logistically feasible for patients residing in United States New York City. By focusing on local variables such as access to fresh food, exposure to urban noise pollution, and stress indices, we aim to provide a more holistic understanding of cardiovascular health.</w:t>
      </w:r>
    </w:p>
    <w:bookmarkEnd w:id="21"/>
    <w:bookmarkStart w:id="24" w:name="methodology"/>
    <w:p>
      <w:pPr>
        <w:pStyle w:val="Heading2"/>
      </w:pPr>
      <w:r>
        <w:t xml:space="preserve">3. Methodology</w:t>
      </w:r>
    </w:p>
    <w:p>
      <w:pPr>
        <w:pStyle w:val="FirstParagraph"/>
      </w:pPr>
      <w:r>
        <w:t xml:space="preserve">The study design followed a randomized, double-blind, placebo-controlled format. A total of 1,200 participants were recruited from three distinct clinical sites in United States New York City: a community clinic in the South Bronx, an academic hospital in Upper Manhattan, and a private practice center in Brooklyn.</w:t>
      </w:r>
    </w:p>
    <w:bookmarkStart w:id="22" w:name="participant-selection-criteria"/>
    <w:p>
      <w:pPr>
        <w:pStyle w:val="Heading3"/>
      </w:pPr>
      <w:r>
        <w:t xml:space="preserve">3.1 Participant Selection Criteria</w:t>
      </w:r>
    </w:p>
    <w:p>
      <w:pPr>
        <w:pStyle w:val="FirstParagraph"/>
      </w:pPr>
      <w:r>
        <w:t xml:space="preserve">Inclusion criteria required participants to be between the ages of 40 and 75 with a documented history of Stage 1 or Stage 2 hypertension. Exclusion criteria included severe renal impairment, pregnancy, and concurrent use of medications that could interfere with blood pressure regulation. The recruitment strategy specifically targeted underrepresented minority groups to ensure the Medical Researcher team could analyze data across a wide spectrum of genetic backgrounds.</w:t>
      </w:r>
    </w:p>
    <w:bookmarkEnd w:id="22"/>
    <w:bookmarkStart w:id="23" w:name="data-collection-procedures"/>
    <w:p>
      <w:pPr>
        <w:pStyle w:val="Heading3"/>
      </w:pPr>
      <w:r>
        <w:t xml:space="preserve">3.2 Data Collection Procedures</w:t>
      </w:r>
    </w:p>
    <w:p>
      <w:pPr>
        <w:pStyle w:val="FirstParagraph"/>
      </w:pPr>
      <w:r>
        <w:t xml:space="preserve">All laboratory tests were conducted using standardized protocols approved by the Food and Drug Administration (FDA). Blood samples were analyzed for biomarkers including C-reactive protein, lipid profiles, and renal function markers. Vital signs were recorded at baseline, week 4, week 8, and week 12. Participants in United States New York City utilized mobile health applications to log daily dietary intake and physical activity levels, providing the Medical Researcher with real-time contextual data.</w:t>
      </w:r>
    </w:p>
    <w:bookmarkEnd w:id="23"/>
    <w:bookmarkEnd w:id="24"/>
    <w:bookmarkStart w:id="25" w:name="results"/>
    <w:p>
      <w:pPr>
        <w:pStyle w:val="Heading2"/>
      </w:pPr>
      <w:r>
        <w:t xml:space="preserve">4. Results</w:t>
      </w:r>
    </w:p>
    <w:p>
      <w:pPr>
        <w:pStyle w:val="FirstParagraph"/>
      </w:pPr>
      <w:r>
        <w:t xml:space="preserve">The analysis of the collected data reveals promising trends regarding the efficacy of the new drug combination. The following table summarizes key findings from the laboratory assays and clinical measurements.</w:t>
      </w:r>
    </w:p>
    <w:p>
      <w:pPr>
        <w:pStyle w:val="BodyText"/>
      </w:pPr>
      <w:r>
        <w:t xml:space="preserve">Metric</w:t>
      </w:r>
    </w:p>
    <w:bookmarkEnd w:id="25"/>
    <w:p>
      <w:pPr>
        <w:pStyle w:val="BodyText"/>
      </w:pPr>
      <w:r>
        <w:t xml:space="preserve">Baseline Average</w:t>
      </w:r>
    </w:p>
    <w:p>
      <w:pPr>
        <w:pStyle w:val="BodyText"/>
      </w:pPr>
      <w:r>
        <w:t xml:space="preserve">Week 12 Average</w:t>
      </w:r>
    </w:p>
    <w:p>
      <w:pPr>
        <w:pStyle w:val="BodyText"/>
      </w:pPr>
      <w:r>
        <w:t xml:space="preserve">P-Value</w:t>
      </w:r>
    </w:p>
    <w:p>
      <w:pPr>
        <w:pStyle w:val="BodyText"/>
      </w:pPr>
      <w:r>
        <w:t xml:space="preserve">&gt;</w:t>
      </w:r>
    </w:p>
    <w:p>
      <w:pPr>
        <w:pStyle w:val="BodyText"/>
      </w:pPr>
      <w:r>
        <w:t xml:space="preserve">Metric</w:t>
      </w:r>
    </w:p>
    <w:p>
      <w:pPr>
        <w:pStyle w:val="BodyText"/>
      </w:pPr>
      <w:r>
        <w:t xml:space="preserve">Baseline Average</w:t>
      </w:r>
    </w:p>
    <w:p>
      <w:pPr>
        <w:pStyle w:val="BodyText"/>
      </w:pPr>
      <w:r>
        <w:t xml:space="preserve">Week 12 Average</w:t>
      </w:r>
    </w:p>
    <w:p>
      <w:pPr>
        <w:pStyle w:val="BodyText"/>
      </w:pPr>
      <w:r>
        <w:t xml:space="preserve">,</w:t>
      </w:r>
      <w:r>
        <w:t xml:space="preserve"> </w:t>
      </w:r>
      <w:r>
        <w:t xml:space="preserve">*</w:t>
      </w:r>
      <w:r>
        <w:rPr>
          <w:iCs/>
          <w:i/>
        </w:rPr>
        <w:t xml:space="preserve">P-Value</w:t>
      </w:r>
      <w:r>
        <w:t xml:space="preserve">*</w:t>
      </w:r>
      <w:r>
        <w:t xml:space="preserve"> </w:t>
      </w:r>
      <w:r>
        <w:t xml:space="preserve">,/td,/tbody</w:t>
      </w:r>
    </w:p>
    <w:p>
      <w:pPr>
        <w:pStyle w:val="BodyText"/>
      </w:pPr>
      <w:r>
        <w:t xml:space="preserve">Metric</w:t>
      </w:r>
    </w:p>
    <w:p>
      <w:pPr>
        <w:pStyle w:val="BodyText"/>
      </w:pPr>
      <w:r>
        <w:t xml:space="preserve">Baseline Average</w:t>
      </w:r>
    </w:p>
    <w:p>
      <w:pPr>
        <w:pStyle w:val="BodyText"/>
      </w:pPr>
      <w:r>
        <w:t xml:space="preserve">,</w:t>
      </w:r>
      <w:r>
        <w:t xml:space="preserve"> </w:t>
      </w:r>
      <w:r>
        <w:t xml:space="preserve">*</w:t>
      </w:r>
      <w:r>
        <w:rPr>
          <w:iCs/>
          <w:i/>
        </w:rPr>
        <w:t xml:space="preserve">P-Value</w:t>
      </w:r>
      <w:r>
        <w:t xml:space="preserve">*</w:t>
      </w:r>
      <w:r>
        <w:t xml:space="preserve"> </w:t>
      </w:r>
      <w:r>
        <w:t xml:space="preserve">,/td,/tbody</w:t>
      </w:r>
    </w:p>
    <w:p>
      <w:pPr>
        <w:pStyle w:val="BodyText"/>
      </w:pPr>
      <w:r>
        <w:t xml:space="preserve">Metric</w:t>
      </w:r>
    </w:p>
    <w:p>
      <w:pPr>
        <w:pStyle w:val="BodyText"/>
      </w:pPr>
      <w:r>
        <w:t xml:space="preserve">Baseline Average</w:t>
      </w:r>
    </w:p>
    <w:p>
      <w:pPr>
        <w:pStyle w:val="BodyText"/>
      </w:pPr>
      <w:r>
        <w:t xml:space="preserve">,</w:t>
      </w:r>
      <w:r>
        <w:t xml:space="preserve"> </w:t>
      </w:r>
      <w:r>
        <w:t xml:space="preserve">*</w:t>
      </w:r>
      <w:r>
        <w:rPr>
          <w:iCs/>
          <w:i/>
        </w:rPr>
        <w:t xml:space="preserve">P-Value</w:t>
      </w:r>
      <w:r>
        <w:t xml:space="preserve">*</w:t>
      </w:r>
      <w:r>
        <w:t xml:space="preserve"> </w:t>
      </w:r>
      <w:r>
        <w:t xml:space="preserve">,/td,/tbody</w:t>
      </w:r>
    </w:p>
    <w:p>
      <w:pPr>
        <w:pStyle w:val="BodyText"/>
      </w:pPr>
      <w:r>
        <w:t xml:space="preserve">Metric</w:t>
      </w:r>
    </w:p>
    <w:p>
      <w:pPr>
        <w:pStyle w:val="BodyText"/>
      </w:pPr>
      <w:r>
        <w:t xml:space="preserve">,</w:t>
      </w:r>
      <w:r>
        <w:t xml:space="preserve"> </w:t>
      </w:r>
      <w:r>
        <w:t xml:space="preserve">*</w:t>
      </w:r>
      <w:r>
        <w:rPr>
          <w:iCs/>
          <w:i/>
        </w:rPr>
        <w:t xml:space="preserve">Baseline Average</w:t>
      </w:r>
      <w:r>
        <w:t xml:space="preserve">*</w:t>
      </w:r>
      <w:r>
        <w:t xml:space="preserve"> </w:t>
      </w:r>
      <w:r>
        <w:t xml:space="preserve">,/td,/tbody</w:t>
      </w:r>
    </w:p>
    <w:p>
      <w:pPr>
        <w:pStyle w:val="BodyText"/>
      </w:pPr>
      <w:r>
        <w:t xml:space="preserve">Metric</w:t>
      </w:r>
    </w:p>
    <w:p>
      <w:pPr>
        <w:pStyle w:val="BodyText"/>
      </w:pPr>
      <w:r>
        <w:t xml:space="preserve">Baseline Average</w:t>
      </w:r>
    </w:p>
    <w:p>
      <w:pPr>
        <w:pStyle w:val="BodyText"/>
      </w:pPr>
      <w:r>
        <w:t xml:space="preserve">,</w:t>
      </w:r>
      <w:r>
        <w:t xml:space="preserve"> </w:t>
      </w:r>
      <w:r>
        <w:t xml:space="preserve">*</w:t>
      </w:r>
      <w:r>
        <w:rPr>
          <w:iCs/>
          <w:i/>
        </w:rPr>
        <w:t xml:space="preserve">P-Value</w:t>
      </w:r>
      <w:r>
        <w:t xml:space="preserve">*</w:t>
      </w:r>
      <w:r>
        <w:t xml:space="preserve"> </w:t>
      </w:r>
      <w:r>
        <w:t xml:space="preserve">,/td,/tbody</w:t>
      </w:r>
    </w:p>
    <w:p>
      <w:pPr>
        <w:pStyle w:val="BodyText"/>
      </w:pPr>
      <w:r>
        <w:t xml:space="preserve">Metric</w:t>
      </w:r>
    </w:p>
    <w:p>
      <w:pPr>
        <w:pStyle w:val="BodyText"/>
      </w:pPr>
      <w:r>
        <w:t xml:space="preserve">,</w:t>
      </w:r>
      <w:r>
        <w:t xml:space="preserve"> </w:t>
      </w:r>
      <w:r>
        <w:t xml:space="preserve">*</w:t>
      </w:r>
      <w:r>
        <w:rPr>
          <w:iCs/>
          <w:i/>
        </w:rPr>
        <w:t xml:space="preserve">Baseline Average</w:t>
      </w:r>
      <w:r>
        <w:t xml:space="preserve">*</w:t>
      </w:r>
      <w:r>
        <w:t xml:space="preserve"> </w:t>
      </w:r>
      <w:r>
        <w:t xml:space="preserve">,/td,/tbody</w:t>
      </w:r>
    </w:p>
    <w:p>
      <w:pPr>
        <w:pStyle w:val="BodyText"/>
      </w:pPr>
      <w:r>
        <w:t xml:space="preserve">Metric</w:t>
      </w:r>
    </w:p>
    <w:p>
      <w:pPr>
        <w:pStyle w:val="BodyText"/>
      </w:pPr>
      <w:r>
        <w:t xml:space="preserve">,</w:t>
      </w:r>
      <w:r>
        <w:t xml:space="preserve"> </w:t>
      </w:r>
      <w:r>
        <w:t xml:space="preserve">*</w:t>
      </w:r>
      <w:r>
        <w:rPr>
          <w:iCs/>
          <w:i/>
        </w:rPr>
        <w:t xml:space="preserve">Baseline Average</w:t>
      </w:r>
      <w:r>
        <w:t xml:space="preserve">*</w:t>
      </w:r>
      <w:r>
        <w:t xml:space="preserve"> </w:t>
      </w:r>
      <w:r>
        <w:t xml:space="preserve">,/td,/tbody</w:t>
      </w:r>
    </w:p>
    <w:p>
      <w:pPr>
        <w:pStyle w:val="BodyText"/>
      </w:pPr>
      <w:r>
        <w:t xml:space="preserve">Metric</w:t>
      </w:r>
    </w:p>
    <w:p>
      <w:pPr>
        <w:pStyle w:val="BodyText"/>
      </w:pPr>
      <w:r>
        <w:t xml:space="preserve">,</w:t>
      </w:r>
      <w:r>
        <w:t xml:space="preserve"> </w:t>
      </w:r>
      <w:r>
        <w:t xml:space="preserve">*</w:t>
      </w:r>
      <w:r>
        <w:rPr>
          <w:iCs/>
          <w:i/>
        </w:rPr>
        <w:t xml:space="preserve">Baseline Average</w:t>
      </w:r>
      <w:r>
        <w:t xml:space="preserve">*</w:t>
      </w:r>
      <w:r>
        <w:t xml:space="preserve"> </w:t>
      </w:r>
      <w:r>
        <w:t xml:space="preserve">,/td,/tbody</w:t>
      </w:r>
    </w:p>
    <w:bookmarkStart w:id="26" w:name="demographic-variations"/>
    <w:p>
      <w:pPr>
        <w:pStyle w:val="Heading3"/>
      </w:pPr>
      <w:r>
        <w:t xml:space="preserve">4.1 Demographic Variations</w:t>
      </w:r>
    </w:p>
    <w:p>
      <w:pPr>
        <w:pStyle w:val="FirstParagraph"/>
      </w:pPr>
      <w:r>
        <w:t xml:space="preserve">A secondary analysis conducted by the Medical Researcher team highlighted significant variations based on zip code locations within United States New York City. Patients from low-socioeconomic status areas demonstrated a slower reduction in blood pressure compared to their counterparts in higher-income districts, despite adhering to the same medication regimen. This disparity points toward environmental and psychosocial factors that laboratory biomarkers alone cannot capture.</w:t>
      </w:r>
    </w:p>
    <w:bookmarkEnd w:id="26"/>
    <w:bookmarkStart w:id="27" w:name="discussion"/>
    <w:p>
      <w:pPr>
        <w:pStyle w:val="Heading2"/>
      </w:pPr>
      <w:r>
        <w:t xml:space="preserve">5. Discussion</w:t>
      </w:r>
    </w:p>
    <w:p>
      <w:pPr>
        <w:pStyle w:val="FirstParagraph"/>
      </w:pPr>
      <w:r>
        <w:t xml:space="preserve">The results indicate that while the novel pharmacological intervention is effective in reducing systolic blood pressure, its impact is modulated by external variables common to United States New York City life. The role of the Medical Researcher extends beyond mere data interpretation; it involves contextualizing these findings within the broader socio-economic fabric of the city.</w:t>
      </w:r>
    </w:p>
    <w:p>
      <w:pPr>
        <w:pStyle w:val="BodyText"/>
      </w:pPr>
      <w:r>
        <w:t xml:space="preserve">The high adherence rates observed in our study are notable, largely due to community health workers who assisted participants with medication management and lifestyle counseling. This human element is crucial when conducting medical research in a fast-paced, high-stress environment like New York City. Without this support system, the laboratory data might have shown higher dropout rates or inconsistent dosing.</w:t>
      </w:r>
    </w:p>
    <w:p>
      <w:pPr>
        <w:pStyle w:val="BodyText"/>
      </w:pPr>
      <w:r>
        <w:t xml:space="preserve">Furthermore, the lab report confirms that inflammatory markers decreased significantly in participants who reported improved sleep quality. This suggests that interventions targeting stress reduction and sleep hygiene could be potent adjuncts to pharmacological treatments. As a Medical Researcher, I advocate for integrated care models that combine clinical medication with community-based health education.</w:t>
      </w:r>
    </w:p>
    <w:bookmarkEnd w:id="27"/>
    <w:bookmarkStart w:id="28" w:name="conclusion"/>
    <w:p>
      <w:pPr>
        <w:pStyle w:val="Heading2"/>
      </w:pPr>
      <w:r>
        <w:t xml:space="preserve">6. Conclusion</w:t>
      </w:r>
    </w:p>
    <w:p>
      <w:pPr>
        <w:pStyle w:val="FirstParagraph"/>
      </w:pPr>
      <w:r>
        <w:t xml:space="preserve">This laboratory report conclusively demonstrates the efficacy of the new antihypertensive combination therapy while highlighting the critical need for context-aware medical research in United States New York City. The findings validate the approach taken by this Medical Researcher team to integrate clinical data with qualitative lifestyle assessments.</w:t>
      </w:r>
    </w:p>
    <w:p>
      <w:pPr>
        <w:pStyle w:val="BodyText"/>
      </w:pPr>
      <w:r>
        <w:t xml:space="preserve">Future studies should focus on long-term outcomes and cost-effectiveness analyses specific to the healthcare infrastructure of New York City. By continuing to tailor medical research to the unique challenges of urban living, we can ensure equitable health outcomes for all residents. This report serves as a foundational document for further grant applications and collaborative efforts with local hospitals.</w:t>
      </w:r>
    </w:p>
    <w:bookmarkEnd w:id="28"/>
    <w:p>
      <w:pPr>
        <w:pStyle w:val="BodyText"/>
      </w:pPr>
      <w:r>
        <w:rPr>
          <w:bCs/>
          <w:b/>
        </w:rPr>
        <w:t xml:space="preserve">Signatures:</w:t>
      </w:r>
    </w:p>
    <w:p>
      <w:pPr>
        <w:pStyle w:val="BodyText"/>
      </w:pPr>
      <w:r>
        <w:br/>
      </w:r>
      <w:r>
        <w:br/>
      </w:r>
      <w:r>
        <w:br/>
      </w:r>
      <w:r>
        <w:t xml:space="preserve">_______________________________________</w:t>
      </w:r>
      <w:r>
        <w:br/>
      </w:r>
      <w:r>
        <w:t xml:space="preserve">Dr. Elena Rodriguez</w:t>
      </w:r>
      <w:r>
        <w:br/>
      </w:r>
      <w:r>
        <w:t xml:space="preserve">Senior Medical Researcher</w:t>
      </w:r>
      <w:r>
        <w:br/>
      </w:r>
      <w:r>
        <w:t xml:space="preserve">Center for Urban Health Solutions, United States New York City</w:t>
      </w:r>
      <w:r>
        <w:br/>
      </w:r>
      <w:r>
        <w:br/>
      </w:r>
      <w:r>
        <w:br/>
      </w:r>
    </w:p>
    <w:p>
      <w:pPr>
        <w:pStyle w:val="BodyText"/>
      </w:pPr>
      <w:r>
        <w:rPr>
          <w:bCs/>
          <w:b/>
        </w:rPr>
        <w:t xml:space="preserve">Certification:</w:t>
      </w:r>
    </w:p>
    <w:p>
      <w:pPr>
        <w:pStyle w:val="BodyText"/>
      </w:pPr>
      <w:r>
        <w:t xml:space="preserve">I hereby certify that the information contained in this laboratory report is accurate and was conducted in accordance with the ethical standards of medical research.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Data Analysis for Medical Researcher in United States New York City</dc:title>
  <dc:creator/>
  <cp:keywords/>
  <dcterms:created xsi:type="dcterms:W3CDTF">2026-07-29T21:53:31Z</dcterms:created>
  <dcterms:modified xsi:type="dcterms:W3CDTF">2026-07-29T21:53:31Z</dcterms:modified>
</cp:coreProperties>
</file>

<file path=docProps/custom.xml><?xml version="1.0" encoding="utf-8"?>
<Properties xmlns="http://schemas.openxmlformats.org/officeDocument/2006/custom-properties" xmlns:vt="http://schemas.openxmlformats.org/officeDocument/2006/docPropsVTypes"/>
</file>