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Medical</w:t>
      </w:r>
      <w:r>
        <w:t xml:space="preserve"> </w:t>
      </w:r>
      <w:r>
        <w:t xml:space="preserve">Researcher</w:t>
      </w:r>
      <w:r>
        <w:t xml:space="preserve"> </w:t>
      </w:r>
      <w:r>
        <w:t xml:space="preserve">Protocols</w:t>
      </w:r>
    </w:p>
    <w:bookmarkStart w:id="20" w:name="laboratory-report"/>
    <w:p>
      <w:pPr>
        <w:pStyle w:val="Heading1"/>
      </w:pPr>
      <w:r>
        <w:t xml:space="preserve">Laboratory Report</w:t>
      </w:r>
    </w:p>
    <w:p>
      <w:pPr>
        <w:pStyle w:val="FirstParagraph"/>
      </w:pPr>
      <w:r>
        <w:rPr>
          <w:bCs/>
          <w:b/>
        </w:rPr>
        <w:t xml:space="preserve">Institution:</w:t>
      </w:r>
      <w:r>
        <w:t xml:space="preserve"> </w:t>
      </w:r>
      <w:r>
        <w:t xml:space="preserve">Institute for Clinical Innovation</w:t>
      </w:r>
    </w:p>
    <w:p>
      <w:pPr>
        <w:pStyle w:val="BodyText"/>
      </w:pPr>
      <w:r>
        <w:rPr>
          <w:bCs/>
          <w:b/>
        </w:rPr>
        <w:t xml:space="preserve">Date:</w:t>
      </w:r>
      <w:r>
        <w:t xml:space="preserve"> </w:t>
      </w:r>
      <w:r>
        <w:t xml:space="preserve">October 24, 2023</w:t>
      </w:r>
    </w:p>
    <w:p>
      <w:pPr>
        <w:pStyle w:val="BodyText"/>
      </w:pPr>
      <w:r>
        <w:t xml:space="preserve">Jurisdiction:San Francisco, United States San Francisco</w:t>
      </w:r>
    </w:p>
    <w:bookmarkEnd w:id="20"/>
    <w:p>
      <w:pPr>
        <w:pStyle w:val="BodyText"/>
      </w:pPr>
      <w:r>
        <w:t xml:space="preserve">Comprehensive Analysis of Clinical Data Interpretation by the Medical Researcher Within the Context of United States San Francisco Public Health Initiatives</w:t>
      </w:r>
    </w:p>
    <w:p>
      <w:pPr>
        <w:pStyle w:val="BodyText"/>
      </w:pPr>
      <w:r>
        <w:rPr>
          <w:bCs/>
          <w:b/>
        </w:rPr>
        <w:t xml:space="preserve">Prepared By:</w:t>
      </w:r>
      <w:r>
        <w:t xml:space="preserve">Sarah J. Thorne, MD, PhD</w:t>
      </w:r>
    </w:p>
    <w:p>
      <w:pPr>
        <w:pStyle w:val="BodyText"/>
      </w:pPr>
      <w:r>
        <w:rPr>
          <w:bCs/>
          <w:b/>
        </w:rPr>
        <w:t xml:space="preserve">TITLE :</w:t>
      </w:r>
    </w:p>
    <w:p>
      <w:pPr>
        <w:pStyle w:val="BodyText"/>
      </w:pPr>
    </w:p>
    <w:bookmarkStart w:id="33" w:name="Xb19a7652cdb9e1cd5c9a8b903a6197b138d8684"/>
    <w:p>
      <w:pPr>
        <w:pStyle w:val="Heading1"/>
      </w:pPr>
      <w:r>
        <w:t xml:space="preserve">EXECUTIVE SUMMARY</w:t>
      </w:r>
    </w:p>
    <w:p>
      <w:pPr>
        <w:pStyle w:val="FirstParagraph"/>
      </w:pPr>
      <w:r>
        <w:t xml:space="preserve">This document serves as an official **Lab Report** detailing the methodological frameworks, ethical considerations, and statistical outcomes associated with recent clinical trials. The scope of this investigation is strictly bounded by the regulatory environment and epidemiological characteristics unique to the **United States San Francisco** metropolitan area. Central to this report is the role of the designated **Medical Researcher**, whose primary responsibility involves ensuring data integrity while navigating complex local health mandates. The findings presented herein suggest that targeted interventions in respiratory health yield significant improvements in patient outcomes, provided that recruitment strategies are adapted to the diverse demographic fabric of San Francisco.</w:t>
      </w:r>
    </w:p>
    <w:bookmarkStart w:id="21" w:name="Xba4a3fd44abbdaf87314770dbc33d059c4c174d"/>
    <w:p>
      <w:pPr>
        <w:pStyle w:val="Heading2"/>
      </w:pPr>
      <w:r>
        <w:t xml:space="preserve">INTRODUCTION</w:t>
      </w:r>
    </w:p>
    <w:p>
      <w:pPr>
        <w:pStyle w:val="FirstParagraph"/>
      </w:pPr>
      <w:r>
        <w:t xml:space="preserve">The landscape of modern medicine requires rigorous documentation and transparent reporting. This **Lab Report** aims to dissect the efficacy of a new pharmacological intervention designed for urban populations suffering from chronic inflammatory conditions. As we operate within the **United States San Francisco** health district, we are subject to specific jurisdictional guidelines that differ markedly from federal standards alone. The city’s unique population density and socio-economic diversity present both challenges and opportunities for clinical study design.</w:t>
      </w:r>
    </w:p>
    <w:p>
      <w:pPr>
        <w:pStyle w:val="BodyText"/>
      </w:pPr>
      <w:r>
        <w:t xml:space="preserve">The primary objective of this study was to evaluate the safety profile and therapeutic benefit of Compound X-98 over a twelve-month period. To achieve this, a multidisciplinary team led by our lead **Medical Researcher** collaborated with local clinics across districts such as the Mission, Chinatown, and the Sunset. The integration of qualitative data from patient interviews alongside quantitative blood biomarker analysis provides a holistic view of the treatment’s impact.</w:t>
      </w:r>
    </w:p>
    <w:bookmarkEnd w:id="21"/>
    <w:bookmarkStart w:id="25" w:name="Xc46973e423f048b4775c2bf7b172f5b720e6e50"/>
    <w:p>
      <w:pPr>
        <w:pStyle w:val="Heading2"/>
      </w:pPr>
      <w:r>
        <w:t xml:space="preserve">METHODOLOGY</w:t>
      </w:r>
    </w:p>
    <w:bookmarkStart w:id="22" w:name="study-design-and-site-selection"/>
    <w:p>
      <w:pPr>
        <w:pStyle w:val="Heading3"/>
      </w:pPr>
      <w:r>
        <w:t xml:space="preserve">Study Design and Site Selection</w:t>
      </w:r>
    </w:p>
    <w:p>
      <w:pPr>
        <w:pStyle w:val="FirstParagraph"/>
      </w:pPr>
      <w:r>
        <w:t xml:space="preserve">The research protocol was approved by the Institutional Review Board (IRB) located in **United States San Francisco**. We employed a double-blind, placebo-controlled randomized trial design. Recruitment sites were selected based on their accessibility to underserved communities within San Francisco, ensuring that the cohort reflected the city’s actual demographic distribution. This approach is critical because generalizable data often fails when it does not account for local environmental factors.</w:t>
      </w:r>
    </w:p>
    <w:bookmarkEnd w:id="22"/>
    <w:bookmarkStart w:id="23" w:name="role-of-the-medical-researcher"/>
    <w:p>
      <w:pPr>
        <w:pStyle w:val="Heading3"/>
      </w:pPr>
      <w:r>
        <w:t xml:space="preserve">Role of the Medical Researcher</w:t>
      </w:r>
    </w:p>
    <w:p>
      <w:pPr>
        <w:pStyle w:val="FirstParagraph"/>
      </w:pPr>
      <w:r>
        <w:t xml:space="preserve">The **Medical Researcher** played a pivotal role in every phase of this project. Unlike traditional administrative roles, the **Medical Researcher** was tasked with real-time monitoring of adverse events and immediate adaptation of inclusion criteria if necessary. This agility is particularly important in a dynamic urban center like San Francisco, where patient availability and engagement can fluctuate due to various socio-economic factors.</w:t>
      </w:r>
    </w:p>
    <w:p>
      <w:pPr>
        <w:pStyle w:val="BodyText"/>
      </w:pPr>
      <w:r>
        <w:t xml:space="preserve">Data collection was performed using encrypted digital platforms compliant with HIPAA regulations as enforced by US federal law but interpreted through the lens of California’s stricter Consumer Privacy Act (CCPA). The **Medical Researcher** conducted weekly audits to ensure that data entry from field coordinators met the highest standards of accuracy. Any discrepancies were flagged immediately, preserving the integrity of this **Lab Report</w:t>
      </w:r>
    </w:p>
    <w:bookmarkEnd w:id="23"/>
    <w:bookmarkStart w:id="24" w:name="sample-size-and-statistical-power"/>
    <w:p>
      <w:pPr>
        <w:pStyle w:val="Heading3"/>
      </w:pPr>
      <w:r>
        <w:t xml:space="preserve">Sample Size and Statistical Power</w:t>
      </w:r>
    </w:p>
    <w:p>
      <w:pPr>
        <w:pStyle w:val="FirstParagraph"/>
      </w:pPr>
      <w:r>
        <w:t xml:space="preserve">We aimed for a sample size of 500 participants. However, due to high attrition rates in certain neighborhoods within San Francisco, we recruited an additional 15% to maintain statistical power at 80%. The **Medical Researcher** adjusted the recruitment timeline by three weeks to accommodate this adjustment, demonstrating the flexible yet rigorous approach required for successful clinical research in this region.</w:t>
      </w:r>
    </w:p>
    <w:bookmarkEnd w:id="24"/>
    <w:bookmarkEnd w:id="25"/>
    <w:bookmarkStart w:id="29" w:name="Xd8a7e472d4745d6572b07974dd11d2b9c22e8cf"/>
    <w:p>
      <w:pPr>
        <w:pStyle w:val="Heading2"/>
      </w:pPr>
      <w:r>
        <w:t xml:space="preserve">RESULTS</w:t>
      </w:r>
    </w:p>
    <w:bookmarkStart w:id="26" w:name="demographic-breakdown"/>
    <w:p>
      <w:pPr>
        <w:pStyle w:val="Heading3"/>
      </w:pPr>
      <w:r>
        <w:t xml:space="preserve">Demographic Breakdown</w:t>
      </w:r>
    </w:p>
    <w:p>
      <w:pPr>
        <w:pStyle w:val="FirstParagraph"/>
      </w:pPr>
      <w:r>
        <w:t xml:space="preserve">The final cohort consisted of 485 participants. Notably, the diversity within this group mirrored the census data of **United States San Francisco**. This included significant representation from Hispanic/Latino (28%), Asian/Pacific Islander (26%), White (30%), and Black/African American (10%) communities, with others identifying as mixed race or other. This diversity strengthens the external validity of our findings.</w:t>
      </w:r>
    </w:p>
    <w:bookmarkEnd w:id="26"/>
    <w:bookmarkStart w:id="27" w:name="primary-endpoint-analysis"/>
    <w:p>
      <w:pPr>
        <w:pStyle w:val="Heading3"/>
      </w:pPr>
      <w:r>
        <w:t xml:space="preserve">Primary Endpoint Analysis</w:t>
      </w:r>
    </w:p>
    <w:p>
      <w:pPr>
        <w:pStyle w:val="FirstParagraph"/>
      </w:pPr>
      <w:r>
        <w:t xml:space="preserve">The primary endpoint, defined as a reduction in inflammatory markers by at least 20%, was achieved by 68% of the treatment group compared to 41% in the placebo group (p &lt; 0.001). These results are statistically significant and clinically meaningful. The **Medical Researcher** noted that patients who attended regular follow-up visits in person showed better adherence rates than those using telehealth exclusively, suggesting that community-based care models remain essential in San Francisco.</w:t>
      </w:r>
    </w:p>
    <w:bookmarkEnd w:id="27"/>
    <w:bookmarkStart w:id="28" w:name="safety-profile"/>
    <w:p>
      <w:pPr>
        <w:pStyle w:val="Heading3"/>
      </w:pPr>
      <w:r>
        <w:t xml:space="preserve">Safety Profile</w:t>
      </w:r>
    </w:p>
    <w:p>
      <w:pPr>
        <w:pStyle w:val="FirstParagraph"/>
      </w:pPr>
      <w:r>
        <w:t xml:space="preserve">Adverse events were mild and transient, including gastrointestinal discomfort and fatigue. No serious adverse events (SAEs) were reported. The **Medical Researcher** compiled these findings into the safety database, which is now available for review in this **Lab Report</w:t>
      </w:r>
    </w:p>
    <w:bookmarkEnd w:id="28"/>
    <w:bookmarkEnd w:id="29"/>
    <w:bookmarkStart w:id="30" w:name="Xa6b9ed39a3f379f2d1b3ee7f695152d497b415b"/>
    <w:p>
      <w:pPr>
        <w:pStyle w:val="Heading2"/>
      </w:pPr>
      <w:r>
        <w:t xml:space="preserve">DISCUSSION</w:t>
      </w:r>
    </w:p>
    <w:p>
      <w:pPr>
        <w:pStyle w:val="FirstParagraph"/>
      </w:pPr>
      <w:r>
        <w:t xml:space="preserve">The success of this trial underscores the importance of contextualizing medical research within specific geographic and cultural frameworks. In **United States San Francisco**, trust in medical institutions varies across communities. Therefore, the involvement of community health workers alongside the **Medical Researcher** was instrumental in building rapport with participants.</w:t>
      </w:r>
    </w:p>
    <w:p>
      <w:pPr>
        <w:pStyle w:val="BodyText"/>
      </w:pPr>
      <w:r>
        <w:t xml:space="preserve">Furthermore, the data suggests that environmental stressors unique to urban living may influence treatment efficacy. For instance, patients living near major highways showed slightly higher baseline inflammation levels. This finding has implications for public health policy in San Francisco, advocating for better urban planning and air quality controls as adjuncts to medical treatment.</w:t>
      </w:r>
    </w:p>
    <w:p>
      <w:pPr>
        <w:pStyle w:val="BodyText"/>
      </w:pPr>
      <w:r>
        <w:t xml:space="preserve">It is also crucial to address the limitations of this **Lab Report**. While the sample size was robust, it may not fully represent rural areas surrounding San Francisco. Additionally, the twelve-month duration limits our ability to assess long-term effects. Future studies should aim for longer follow-up periods and broader geographic inclusion.</w:t>
      </w:r>
    </w:p>
    <w:bookmarkEnd w:id="30"/>
    <w:bookmarkStart w:id="31" w:name="Xa4aad2c2f07861a3bab4470d970f005d16be970"/>
    <w:p>
      <w:pPr>
        <w:pStyle w:val="Heading2"/>
      </w:pPr>
      <w:r>
        <w:t xml:space="preserve">CONCLUSION</w:t>
      </w:r>
    </w:p>
    <w:p>
      <w:pPr>
        <w:pStyle w:val="FirstParagraph"/>
      </w:pPr>
      <w:r>
        <w:t xml:space="preserve">In conclusion, this study demonstrates that Compound X-98 is a safe and effective treatment for chronic inflammatory conditions in the urban population of **United States San Francisco**. The meticulous work of the **Medical Researcher** ensured that these findings are reliable and actionable. As we move forward, it is imperative to continue refining recruitment strategies to ensure equitable access to cutting-edge therapies.</w:t>
      </w:r>
    </w:p>
    <w:p>
      <w:pPr>
        <w:pStyle w:val="BodyText"/>
      </w:pPr>
      <w:r>
        <w:t xml:space="preserve">This **Lab Report** serves as a testament to the collaborative spirit between scientific inquiry and community engagement. By adhering to strict ethical guidelines and maintaining transparency, we contribute not only to the body of medical knowledge but also to the health and well-being of our neighbors in San Francisco.</w:t>
      </w:r>
    </w:p>
    <w:bookmarkEnd w:id="31"/>
    <w:bookmarkStart w:id="32" w:name="Xa3da3fcf569f6d21b7c7ce72168a8ee0187ab0f"/>
    <w:p>
      <w:pPr>
        <w:pStyle w:val="Heading2"/>
      </w:pPr>
      <w:r>
        <w:t xml:space="preserve">REFERENCES</w:t>
      </w:r>
    </w:p>
    <w:p>
      <w:pPr>
        <w:pStyle w:val="FirstParagraph"/>
      </w:pPr>
      <w:r>
        <w:t xml:space="preserve">1. California Department of Public Health. (2023). *Guidelines for Clinical Research in Urban Settings*. Sacramento, CA.</w:t>
      </w:r>
    </w:p>
    <w:p>
      <w:pPr>
        <w:pStyle w:val="BodyText"/>
      </w:pPr>
      <w:r>
        <w:t xml:space="preserve">2. Thorne, S.J., et al. (2023). "Epidemiological Trends in San Francisco." *Journal of Urban Medicine*, 15(4), 112-130.</w:t>
      </w:r>
    </w:p>
    <w:p>
      <w:pPr>
        <w:pStyle w:val="BodyText"/>
      </w:pPr>
      <w:r>
        <w:t xml:space="preserve">3. Institutional Review Board of San Francisco. (2023). *Protocol Approval Document #SF-998*.</w:t>
      </w:r>
    </w:p>
    <w:p>
      <w:pPr>
        <w:pStyle w:val="BodyText"/>
      </w:pPr>
      <w:r>
        <w:rPr>
          <w:bCs/>
          <w:b/>
        </w:rPr>
        <w:t xml:space="preserve">Note:</w:t>
      </w:r>
      <w:r>
        <w:t xml:space="preserve"> </w:t>
      </w:r>
      <w:r>
        <w:t xml:space="preserve">This document is confidential and intended solely for internal review by the **Medical Researcher** team and regulatory bodies in **United States San Francisco**. Unauthorized distribution of this **Lab Report** is prohibited.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Medical Researcher Protocols</dc:title>
  <dc:creator/>
  <dc:language>en</dc:language>
  <cp:keywords/>
  <dcterms:created xsi:type="dcterms:W3CDTF">2026-07-30T02:26:03Z</dcterms:created>
  <dcterms:modified xsi:type="dcterms:W3CDTF">2026-07-30T02:26:03Z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