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Tashkent</w:t>
      </w:r>
    </w:p>
    <w:bookmarkStart w:id="34"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Central Asian Institute of Health Sciences</w:t>
      </w:r>
    </w:p>
    <w:p>
      <w:pPr>
        <w:pStyle w:val="BodyText"/>
      </w:pPr>
      <w:r>
        <w:rPr>
          <w:bCs/>
          <w:b/>
        </w:rPr>
        <w:t xml:space="preserve">From:</w:t>
      </w:r>
      <w:r>
        <w:t xml:space="preserve"> </w:t>
      </w:r>
      <w:r>
        <w:t xml:space="preserve">Dr. Elena Volkov, Lead Medical Researcher</w:t>
      </w:r>
    </w:p>
    <w:p>
      <w:pPr>
        <w:pStyle w:val="BodyText"/>
      </w:pPr>
      <w:r>
        <w:rPr>
          <w:bCs/>
          <w:b/>
        </w:rPr>
        <w:t xml:space="preserve">Institution Location:</w:t>
      </w:r>
      <w:r>
        <w:t xml:space="preserve">Tashkent, Uzbekistan Tashkent</w:t>
      </w:r>
    </w:p>
    <w:p>
      <w:pPr>
        <w:pStyle w:val="BodyText"/>
      </w:pPr>
      <w:r>
        <w:t xml:space="preserve">Epidemiological Analysis of Respiratory Pathogens in Urban Settings</w:t>
      </w:r>
    </w:p>
    <w:bookmarkStart w:id="20" w:name="executive-summary"/>
    <w:p>
      <w:pPr>
        <w:pStyle w:val="Heading2"/>
      </w:pPr>
      <w:r>
        <w:t xml:space="preserve">1.0 Executive Summary</w:t>
      </w:r>
    </w:p>
    <w:p>
      <w:pPr>
        <w:pStyle w:val="FirstParagraph"/>
      </w:pPr>
      <w:r>
        <w:t xml:space="preserve">This Laboratory Report details the comprehensive findings derived from a six-month longitudinal study conducted by a dedicated Medical Researcher stationed in Tashkent, Uzbekistan Tashkent. The primary objective of this inquiry was to assess the prevalence and antibiotic resistance patterns of community-acquired respiratory infections among diverse demographic groups within the capital city. As Uzbekistan continues to modernize its healthcare infrastructure, understanding local pathogen trends is critical for developing effective public health policies. This report outlines the methodology, statistical analysis, and clinical implications observed during the research period in Tashkent.</w:t>
      </w:r>
    </w:p>
    <w:bookmarkEnd w:id="20"/>
    <w:bookmarkStart w:id="21" w:name="introduction"/>
    <w:p>
      <w:pPr>
        <w:pStyle w:val="Heading2"/>
      </w:pPr>
      <w:r>
        <w:t xml:space="preserve">2.0 Introduction</w:t>
      </w:r>
    </w:p>
    <w:p>
      <w:pPr>
        <w:pStyle w:val="FirstParagraph"/>
      </w:pPr>
      <w:r>
        <w:t xml:space="preserve">The role of a Medical Researcher extends beyond theoretical modeling; it requires rigorous field application and data collection within specific geographical contexts. In Uzbekistan Tashkent, rapid urbanization has introduced new variables to traditional epidemiological patterns. The city’s dense population centers, combined with varying environmental factors such as seasonal dust storms and industrial emissions, create a unique microbiological landscape.</w:t>
      </w:r>
    </w:p>
    <w:p>
      <w:pPr>
        <w:pStyle w:val="BodyText"/>
      </w:pPr>
      <w:r>
        <w:t xml:space="preserve">This study aims to bridge the gap between global health data and local realities. By focusing specifically on Tashkent, we provide a granular view of how respiratory viruses interact with bacterial co-infections in this specific region. The findings presented herein serve as a baseline for future interventions and resource allocation by the Ministry of Health in Uzbekistan.</w:t>
      </w:r>
    </w:p>
    <w:bookmarkEnd w:id="21"/>
    <w:bookmarkStart w:id="24" w:name="methodology"/>
    <w:p>
      <w:pPr>
        <w:pStyle w:val="Heading2"/>
      </w:pPr>
      <w:r>
        <w:t xml:space="preserve">3.0 Methodology</w:t>
      </w:r>
    </w:p>
    <w:p>
      <w:pPr>
        <w:pStyle w:val="FirstParagraph"/>
      </w:pPr>
      <w:r>
        <w:t xml:space="preserve">The Medical Researcher team employed a mixed-methods approach, combining quantitative clinical data with qualitative patient interviews. The study was conducted across three major medical centers located within Tashkent, Uzbekistan Tashkent.</w:t>
      </w:r>
    </w:p>
    <w:bookmarkStart w:id="22" w:name="study-population"/>
    <w:p>
      <w:pPr>
        <w:pStyle w:val="Heading3"/>
      </w:pPr>
      <w:r>
        <w:t xml:space="preserve">3.1 Study Population</w:t>
      </w:r>
    </w:p>
    <w:p>
      <w:pPr>
        <w:pStyle w:val="FirstParagraph"/>
      </w:pPr>
      <w:r>
        <w:t xml:space="preserve">A total of 1,500 participants were recruited between January and June 2023. Inclusion criteria required patients to present with acute respiratory symptoms lasting less than seven days. The cohort was stratified by age, gender, and residential district within Tashkent to ensure representative sampling.</w:t>
      </w:r>
    </w:p>
    <w:bookmarkEnd w:id="22"/>
    <w:bookmarkStart w:id="23" w:name="data-collection-protocols"/>
    <w:p>
      <w:pPr>
        <w:pStyle w:val="Heading3"/>
      </w:pPr>
      <w:r>
        <w:t xml:space="preserve">3.2 Data Collection Protocols</w:t>
      </w:r>
    </w:p>
    <w:p>
      <w:pPr>
        <w:pStyle w:val="FirstParagraph"/>
      </w:pPr>
      <w:r>
        <w:t xml:space="preserve">All samples were processed in accordance with international biosafety standards maintained by the Medical Researcher guidelines. Nasopharyngeal swabs were collected for viral PCR testing, while sputum cultures were utilized for bacterial isolation and antibiotic susceptibility testing.</w:t>
      </w:r>
    </w:p>
    <w:p>
      <w:pPr>
        <w:numPr>
          <w:ilvl w:val="0"/>
          <w:numId w:val="1001"/>
        </w:numPr>
        <w:pStyle w:val="Compact"/>
      </w:pPr>
      <w:r>
        <w:rPr>
          <w:bCs/>
          <w:b/>
        </w:rPr>
        <w:t xml:space="preserve">Viral Screening:</w:t>
      </w:r>
      <w:r>
        <w:t xml:space="preserve"> </w:t>
      </w:r>
      <w:r>
        <w:t xml:space="preserve">Multiplex RT-PCR panels targeting Influenza A/B, RSV, Rhinovirus, and SARS-CoV-2.</w:t>
      </w:r>
    </w:p>
    <w:p>
      <w:pPr>
        <w:numPr>
          <w:ilvl w:val="0"/>
          <w:numId w:val="1001"/>
        </w:numPr>
        <w:pStyle w:val="Compact"/>
      </w:pPr>
      <w:r>
        <w:rPr>
          <w:bCs/>
          <w:b/>
        </w:rPr>
        <w:t xml:space="preserve">Bacterial Culture:</w:t>
      </w:r>
      <w:r>
        <w:t xml:space="preserve"> </w:t>
      </w:r>
      <w:r>
        <w:t xml:space="preserve">Standard agar plate incubation followed by Gram staining and biochemical identification.</w:t>
      </w:r>
    </w:p>
    <w:p>
      <w:pPr>
        <w:numPr>
          <w:ilvl w:val="0"/>
          <w:numId w:val="1001"/>
        </w:numPr>
        <w:pStyle w:val="Compact"/>
      </w:pPr>
      <w:r>
        <w:rPr>
          <w:bCs/>
          <w:b/>
        </w:rPr>
        <w:t xml:space="preserve">Susceptibility Testing:</w:t>
      </w:r>
      <w:r>
        <w:t xml:space="preserve"> </w:t>
      </w:r>
      <w:r>
        <w:t xml:space="preserve">Disk diffusion method performed on all isolated bacterial strains to determine resistance profiles against common antibiotics such as amoxicillin, azithromycin, and ciprofloxacin.</w:t>
      </w:r>
    </w:p>
    <w:bookmarkEnd w:id="23"/>
    <w:bookmarkEnd w:id="24"/>
    <w:bookmarkStart w:id="28" w:name="results"/>
    <w:p>
      <w:pPr>
        <w:pStyle w:val="Heading2"/>
      </w:pPr>
      <w:r>
        <w:t xml:space="preserve">4.0 Results</w:t>
      </w:r>
    </w:p>
    <w:p>
      <w:pPr>
        <w:pStyle w:val="FirstParagraph"/>
      </w:pPr>
      <w:r>
        <w:t xml:space="preserve">The data analyzed by the Medical Researcher team revealed significant insights into the health dynamics of Uzbekistan Tashkent. The following subsections detail the key statistical outcomes.</w:t>
      </w:r>
    </w:p>
    <w:bookmarkStart w:id="25" w:name="viral-prevalence"/>
    <w:p>
      <w:pPr>
        <w:pStyle w:val="Heading3"/>
      </w:pPr>
      <w:r>
        <w:t xml:space="preserve">4.1 Viral Prevalence</w:t>
      </w:r>
    </w:p>
    <w:p>
      <w:pPr>
        <w:pStyle w:val="FirstParagraph"/>
      </w:pPr>
      <w:r>
        <w:t xml:space="preserve">Influenza A (H1N1) was identified as the predominant viral pathogen, accounting for 35% of positive cases, followed by Rhinovirus at 20%. Notably, the onset of symptoms in Tashkent occurred two weeks earlier than regional averages recorded in previous years. This shift correlates with warmer winter temperatures observed recently in Uzbekistan Tashkent.</w:t>
      </w:r>
    </w:p>
    <w:bookmarkEnd w:id="25"/>
    <w:bookmarkStart w:id="26" w:name="bacterial-co-infections"/>
    <w:p>
      <w:pPr>
        <w:pStyle w:val="Heading3"/>
      </w:pPr>
      <w:r>
        <w:t xml:space="preserve">4.2 Bacterial Co-infections</w:t>
      </w:r>
    </w:p>
    <w:p>
      <w:pPr>
        <w:pStyle w:val="FirstParagraph"/>
      </w:pPr>
      <w:r>
        <w:t xml:space="preserve">Bacterial co-infection was present in 15% of the viral-positive cohort. Streptococcus pneumoniae and Haemophilus influenzae were the most frequent isolates. The Medical Researcher noted a concerning trend regarding antibiotic resistance.</w:t>
      </w:r>
    </w:p>
    <w:bookmarkEnd w:id="26"/>
    <w:bookmarkStart w:id="27" w:name="antibiotic-resistance-patterns"/>
    <w:p>
      <w:pPr>
        <w:pStyle w:val="Heading3"/>
      </w:pPr>
      <w:r>
        <w:t xml:space="preserve">4.3 Antibiotic Resistance Patterns</w:t>
      </w:r>
    </w:p>
    <w:p>
      <w:pPr>
        <w:pStyle w:val="FirstParagraph"/>
      </w:pPr>
      <w:r>
        <w:t xml:space="preserve">A critical finding of this Laboratory Report is the rising rate of beta-lactamase production in S. pneumoniae strains isolated from Tashkent patients. Approximately 28% of tested isolates demonstrated resistance to amoxicillin, a significant increase from the 12% recorded five years ago. This trend underscores the urgent need for revised prescription guidelines within Uzbekistan Tashkent’s primary care facilities.</w:t>
      </w:r>
    </w:p>
    <w:bookmarkEnd w:id="27"/>
    <w:bookmarkEnd w:id="28"/>
    <w:bookmarkStart w:id="29" w:name="discussion"/>
    <w:p>
      <w:pPr>
        <w:pStyle w:val="Heading2"/>
      </w:pPr>
      <w:r>
        <w:t xml:space="preserve">5.0 Discussion</w:t>
      </w:r>
    </w:p>
    <w:p>
      <w:pPr>
        <w:pStyle w:val="FirstParagraph"/>
      </w:pPr>
      <w:r>
        <w:t xml:space="preserve">The implications of these findings are substantial for public health officials and practicing clinicians in Uzbekistan Tashkent. The Medical Researcher team posits that the increased viral prevalence may be linked to post-pandemic behavioral changes, such as reduced mask usage and lower vaccination rates among specific age groups.</w:t>
      </w:r>
    </w:p>
    <w:p>
      <w:pPr>
        <w:pStyle w:val="BodyText"/>
      </w:pPr>
      <w:r>
        <w:t xml:space="preserve">Furthermore, the antibiotic resistance data suggests a need for stricter regulation of over-the-counter antibiotic sales in Uzbekistan Tashkent. Unsupervised use of antibiotics contributes significantly to the development of resistant bacterial strains. The Medical Researcher recommends that hospital protocols in Tashkent be updated to mandate culture and sensitivity testing before initiating empirical therapy for severe respiratory cases.</w:t>
      </w:r>
    </w:p>
    <w:p>
      <w:pPr>
        <w:pStyle w:val="BodyText"/>
      </w:pPr>
      <w:r>
        <w:t xml:space="preserve">Environmental factors also play a role. As noted by the Medical Researcher, particulate matter from urban dust can damage mucosal barriers, making residents of Tashkent more susceptible to secondary bacterial infections following viral exposure. This synergy between environmental stressors and biological pathogens is a critical area for future study in Uzbekistan Tashkent.</w:t>
      </w:r>
    </w:p>
    <w:bookmarkEnd w:id="29"/>
    <w:bookmarkStart w:id="30" w:name="limitations"/>
    <w:p>
      <w:pPr>
        <w:pStyle w:val="Heading2"/>
      </w:pPr>
      <w:r>
        <w:t xml:space="preserve">6.0 Limitations</w:t>
      </w:r>
    </w:p>
    <w:p>
      <w:pPr>
        <w:pStyle w:val="FirstParagraph"/>
      </w:pPr>
      <w:r>
        <w:t xml:space="preserve">While this Laboratory Report provides valuable data, certain limitations must be acknowledged. The study was confined to urban centers within Uzbekistan Tashkent and may not fully represent rural populations in other provinces of Uzbekistan. Additionally, seasonal variations were limited to the first half of the year; a full-year cycle would provide a more complete picture of respiratory health trends.</w:t>
      </w:r>
    </w:p>
    <w:bookmarkEnd w:id="30"/>
    <w:bookmarkStart w:id="31" w:name="recommendations"/>
    <w:p>
      <w:pPr>
        <w:pStyle w:val="Heading2"/>
      </w:pPr>
      <w:r>
        <w:t xml:space="preserve">7.0 Recommendations</w:t>
      </w:r>
    </w:p>
    <w:p>
      <w:pPr>
        <w:pStyle w:val="FirstParagraph"/>
      </w:pPr>
      <w:r>
        <w:t xml:space="preserve">Based on the analysis conducted by the Medical Researcher, the following recommendations are proposed for stakeholders in Uzbekistan Tashkent:</w:t>
      </w:r>
    </w:p>
    <w:p>
      <w:pPr>
        <w:numPr>
          <w:ilvl w:val="0"/>
          <w:numId w:val="1002"/>
        </w:numPr>
        <w:pStyle w:val="Compact"/>
      </w:pPr>
      <w:r>
        <w:rPr>
          <w:bCs/>
          <w:b/>
        </w:rPr>
        <w:t xml:space="preserve">Vaccination Campaigns:</w:t>
      </w:r>
      <w:r>
        <w:t xml:space="preserve"> </w:t>
      </w:r>
      <w:r>
        <w:t xml:space="preserve">Launch targeted Influenza vaccination drives in Tashkent prior to winter months.</w:t>
      </w:r>
    </w:p>
    <w:p>
      <w:pPr>
        <w:numPr>
          <w:ilvl w:val="0"/>
          <w:numId w:val="1002"/>
        </w:numPr>
        <w:pStyle w:val="Compact"/>
      </w:pPr>
      <w:r>
        <w:rPr>
          <w:bCs/>
          <w:b/>
        </w:rPr>
        <w:t xml:space="preserve">Antibiotic Stewardship:</w:t>
      </w:r>
      <w:r>
        <w:t xml:space="preserve"> </w:t>
      </w:r>
      <w:r>
        <w:t xml:space="preserve">Implement educational programs for physicians and pharmacists in Uzbekistan Tashkent regarding the appropriate use of antibiotics to combat resistance.</w:t>
      </w:r>
    </w:p>
    <w:p>
      <w:pPr>
        <w:numPr>
          <w:ilvl w:val="0"/>
          <w:numId w:val="1002"/>
        </w:numPr>
        <w:pStyle w:val="Compact"/>
      </w:pPr>
      <w:r>
        <w:rPr>
          <w:bCs/>
          <w:b/>
        </w:rPr>
        <w:t xml:space="preserve">Enhanced Surveillance:</w:t>
      </w:r>
      <w:r>
        <w:t xml:space="preserve"> </w:t>
      </w:r>
      <w:r>
        <w:t xml:space="preserve">Establish a real-time digital surveillance system for respiratory pathogens across all medical institutions in Tashkent.</w:t>
      </w:r>
    </w:p>
    <w:p>
      <w:pPr>
        <w:numPr>
          <w:ilvl w:val="0"/>
          <w:numId w:val="1002"/>
        </w:numPr>
        <w:pStyle w:val="Compact"/>
      </w:pPr>
      <w:r>
        <w:rPr>
          <w:bCs/>
          <w:b/>
        </w:rPr>
        <w:t xml:space="preserve">Rural Expansion:</w:t>
      </w:r>
      <w:r>
        <w:t xml:space="preserve"> </w:t>
      </w:r>
      <w:r>
        <w:t xml:space="preserve">Extend future Medical Researcher studies to rural areas to compare urban versus rural epidemiological data within Uzbekistan.</w:t>
      </w:r>
    </w:p>
    <w:bookmarkEnd w:id="31"/>
    <w:bookmarkStart w:id="32" w:name="conclusion"/>
    <w:p>
      <w:pPr>
        <w:pStyle w:val="Heading2"/>
      </w:pPr>
      <w:r>
        <w:t xml:space="preserve">8.0 Conclusion</w:t>
      </w:r>
    </w:p>
    <w:p>
      <w:pPr>
        <w:pStyle w:val="FirstParagraph"/>
      </w:pPr>
      <w:r>
        <w:t xml:space="preserve">This Laboratory Report serves as a critical document for understanding the current state of respiratory health in Tashkent, Uzbekistan Tashkent. The work undertaken by the Medical Researcher team highlights both progress and challenges in the local healthcare system. By addressing antibiotic resistance and improving viral prevention strategies, Uzbekistan can significantly improve public health outcomes. Continued collaboration between international research bodies and local institutions in Uzbekistan Tashkent will be essential for sustaining these improvements.</w:t>
      </w:r>
    </w:p>
    <w:bookmarkEnd w:id="32"/>
    <w:bookmarkStart w:id="33" w:name="references"/>
    <w:p>
      <w:pPr>
        <w:pStyle w:val="Heading2"/>
      </w:pPr>
      <w:r>
        <w:t xml:space="preserve">9.0 References</w:t>
      </w:r>
    </w:p>
    <w:p>
      <w:pPr>
        <w:numPr>
          <w:ilvl w:val="0"/>
          <w:numId w:val="1003"/>
        </w:numPr>
        <w:pStyle w:val="Compact"/>
      </w:pPr>
      <w:r>
        <w:t xml:space="preserve">Khan, A., &amp; Lee, S. (2021). *Respiratory Epidemiology in Central Asia*. Journal of Global Health.</w:t>
      </w:r>
    </w:p>
    <w:p>
      <w:pPr>
        <w:numPr>
          <w:ilvl w:val="0"/>
          <w:numId w:val="1003"/>
        </w:numPr>
        <w:pStyle w:val="Compact"/>
      </w:pPr>
      <w:r>
        <w:t xml:space="preserve">Mirzayev, B. (2019). *Antibiotic Resistance Trends in Tashkent Clinics*. Uzbek Medical Journal.</w:t>
      </w:r>
    </w:p>
    <w:p>
      <w:pPr>
        <w:numPr>
          <w:ilvl w:val="0"/>
          <w:numId w:val="1003"/>
        </w:numPr>
        <w:pStyle w:val="Compact"/>
      </w:pPr>
      <w:r>
        <w:t xml:space="preserve">World Health Organization. (2022). *Global Surveillance System for Antimicrobial Resistance*. WHO Press.</w:t>
      </w:r>
    </w:p>
    <w:p>
      <w:pPr>
        <w:pStyle w:val="FirstParagraph"/>
      </w:pPr>
      <w:r>
        <w:rPr>
          <w:bCs/>
          <w:b/>
        </w:rPr>
        <w:t xml:space="preserve">-- End of Laboratory Report --</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Field Study in Tashkent</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