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Meteorological</w:t>
      </w:r>
      <w:r>
        <w:t xml:space="preserve"> </w:t>
      </w:r>
      <w:r>
        <w:t xml:space="preserve">Analysis</w:t>
      </w:r>
      <w:r>
        <w:t xml:space="preserve"> </w:t>
      </w:r>
      <w:r>
        <w:t xml:space="preserve">in</w:t>
      </w:r>
      <w:r>
        <w:t xml:space="preserve"> </w:t>
      </w:r>
      <w:r>
        <w:t xml:space="preserve">Russia,</w:t>
      </w:r>
      <w:r>
        <w:t xml:space="preserve"> </w:t>
      </w:r>
      <w:r>
        <w:t xml:space="preserve">Moscow</w:t>
      </w:r>
    </w:p>
    <w:bookmarkStart w:id="29" w:name="X8234854f4f90d061954a2eecff5cf4e3a21dfad"/>
    <w:p>
      <w:pPr>
        <w:pStyle w:val="Heading1"/>
      </w:pPr>
      <w:r>
        <w:t xml:space="preserve">Laboratory Report on Atmospheric Dynamics and Meteorological Protocols</w:t>
      </w:r>
    </w:p>
    <w:p>
      <w:pPr>
        <w:pStyle w:val="FirstParagraph"/>
      </w:pPr>
      <w:r>
        <w:rPr>
          <w:bCs/>
          <w:b/>
        </w:rPr>
        <w:t xml:space="preserve">Date:</w:t>
      </w:r>
      <w:r>
        <w:t xml:space="preserve"> </w:t>
      </w:r>
      <w:r>
        <w:t xml:space="preserve">October 24, 2023</w:t>
      </w:r>
    </w:p>
    <w:p>
      <w:pPr>
        <w:pStyle w:val="BodyText"/>
      </w:pPr>
      <w:r>
        <w:rPr>
          <w:bCs/>
          <w:b/>
        </w:rPr>
        <w:t xml:space="preserve">Covered Region:</w:t>
      </w:r>
      <w:r>
        <w:t xml:space="preserve"> </w:t>
      </w:r>
      <w:r>
        <w:t xml:space="preserve">Russia, Moscow</w:t>
      </w:r>
    </w:p>
    <w:p>
      <w:pPr>
        <w:pStyle w:val="BodyText"/>
      </w:pPr>
      <w:r>
        <w:rPr>
          <w:bCs/>
          <w:b/>
        </w:rPr>
        <w:t xml:space="preserve">Purpose:</w:t>
      </w:r>
      <w:r>
        <w:t xml:space="preserve">** Analysis of Local Meteorological Conditions and Professional Methodologies**</w:t>
      </w:r>
    </w:p>
    <w:bookmarkStart w:id="20" w:name="X99aaea3065898abe286b1e1223e24c0332a4f86"/>
    <w:p>
      <w:pPr>
        <w:pStyle w:val="Heading2"/>
      </w:pPr>
      <w:r>
        <w:t xml:space="preserve">1. Introduction and Objective of the Laboratory Report</w:t>
      </w:r>
    </w:p>
    <w:p>
      <w:pPr>
        <w:pStyle w:val="FirstParagraph"/>
      </w:pPr>
      <w:r>
        <w:t xml:space="preserve">This document serves as a comprehensive</w:t>
      </w:r>
      <w:r>
        <w:t xml:space="preserve"> </w:t>
      </w:r>
      <w:r>
        <w:t xml:space="preserve">Lab Report</w:t>
      </w:r>
      <w:r>
        <w:t xml:space="preserve">, detailing the atmospheric conditions, data collection methodologies, and analytical frameworks applicable to the complex climatic environment of Moscow. The primary objective is to examine how a professional</w:t>
      </w:r>
      <w:r>
        <w:t xml:space="preserve"> </w:t>
      </w:r>
      <w:r>
        <w:t xml:space="preserve">Meteorologist</w:t>
      </w:r>
      <w:r>
        <w:t xml:space="preserve"> </w:t>
      </w:r>
      <w:r>
        <w:t xml:space="preserve">must adapt standard international observational techniques to the specific geographical and urban constraints found in</w:t>
      </w:r>
      <w:r>
        <w:t xml:space="preserve"> </w:t>
      </w:r>
      <w:r>
        <w:rPr>
          <w:bCs/>
          <w:b/>
        </w:rPr>
        <w:t xml:space="preserve">Russia Moscow</w:t>
      </w:r>
      <w:r>
        <w:t xml:space="preserve">. As global climate patterns shift, understanding hyper-local weather variations in major metropolitan hubs becomes critical for public safety, aviation logistics, and urban planning. This report aims to dissect the unique challenges posed by the continental climate of Eastern Europe and how modern meteorological science addresses them.</w:t>
      </w:r>
    </w:p>
    <w:p>
      <w:pPr>
        <w:pStyle w:val="BodyText"/>
      </w:pPr>
      <w:r>
        <w:t xml:space="preserve">The scope of this study extends beyond simple temperature recording; it involves an intricate analysis of humidity levels, barometric pressure fluctuations, wind shear patterns specific to high-rise urban canyons, and the phenomenon known as the "Urban Heat Island" effect. By focusing on</w:t>
      </w:r>
      <w:r>
        <w:t xml:space="preserve"> </w:t>
      </w:r>
      <w:r>
        <w:rPr>
          <w:bCs/>
          <w:b/>
        </w:rPr>
        <w:t xml:space="preserve">Russia Moscow</w:t>
      </w:r>
      <w:r>
        <w:t xml:space="preserve">, we address a region characterized by harsh winters and rapidly changing spring transitions. The role of the</w:t>
      </w:r>
      <w:r>
        <w:t xml:space="preserve"> </w:t>
      </w:r>
      <w:r>
        <w:t xml:space="preserve">Meteorologist</w:t>
      </w:r>
      <w:r>
        <w:t xml:space="preserve"> </w:t>
      </w:r>
      <w:r>
        <w:t xml:space="preserve">in this context is not merely observational but predictive, requiring robust models that account for both natural geographic factors and anthropogenic influences.</w:t>
      </w:r>
    </w:p>
    <w:bookmarkEnd w:id="20"/>
    <w:bookmarkStart w:id="23" w:name="X867bcc809fc77b7930fdbfe899d90c507b6a71c"/>
    <w:p>
      <w:pPr>
        <w:pStyle w:val="Heading2"/>
      </w:pPr>
      <w:r>
        <w:t xml:space="preserve">2. Methodology: The Role of the Meteorologist in Data Acquisition</w:t>
      </w:r>
    </w:p>
    <w:p>
      <w:pPr>
        <w:pStyle w:val="FirstParagraph"/>
      </w:pPr>
      <w:r>
        <w:t xml:space="preserve">The core of any rigorous</w:t>
      </w:r>
      <w:r>
        <w:t xml:space="preserve"> </w:t>
      </w:r>
      <w:r>
        <w:t xml:space="preserve">Lab Report</w:t>
      </w:r>
      <w:r>
        <w:t xml:space="preserve"> </w:t>
      </w:r>
      <w:r>
        <w:t xml:space="preserve">lies in its methodology. In the context of</w:t>
      </w:r>
      <w:r>
        <w:t xml:space="preserve"> </w:t>
      </w:r>
      <w:r>
        <w:rPr>
          <w:bCs/>
          <w:b/>
        </w:rPr>
        <w:t xml:space="preserve">Russia Moscow</w:t>
      </w:r>
      <w:r>
        <w:t xml:space="preserve">, the collection of meteorological data requires a hybrid approach combining traditional ground-based observation with advanced satellite telemetry. A qualified</w:t>
      </w:r>
      <w:r>
        <w:t xml:space="preserve"> </w:t>
      </w:r>
      <w:r>
        <w:t xml:space="preserve">Meteorologist</w:t>
      </w:r>
      <w:r>
        <w:t xml:space="preserve"> </w:t>
      </w:r>
      <w:r>
        <w:t xml:space="preserve">must first ensure the calibration of instruments against standard international units while remaining aware of legacy systems still occasionally referenced in older Russian infrastructure logs.</w:t>
      </w:r>
    </w:p>
    <w:bookmarkStart w:id="21" w:name="instrumentation-and-calibration"/>
    <w:p>
      <w:pPr>
        <w:pStyle w:val="Heading3"/>
      </w:pPr>
      <w:r>
        <w:t xml:space="preserve">2.1 Instrumentation and Calibration</w:t>
      </w:r>
    </w:p>
    <w:p>
      <w:pPr>
        <w:pStyle w:val="FirstParagraph"/>
      </w:pPr>
      <w:r>
        <w:t xml:space="preserve">The laboratory protocols necessitate the use of automated weather stations (AWS) distributed across various districts of</w:t>
      </w:r>
      <w:r>
        <w:t xml:space="preserve"> </w:t>
      </w:r>
      <w:r>
        <w:rPr>
          <w:bCs/>
          <w:b/>
        </w:rPr>
        <w:t xml:space="preserve">Russia Moscow</w:t>
      </w:r>
      <w:r>
        <w:t xml:space="preserve">. These stations measure temperature, precipitation, wind speed, and direction at multiple heights. The</w:t>
      </w:r>
      <w:r>
        <w:t xml:space="preserve"> </w:t>
      </w:r>
      <w:r>
        <w:t xml:space="preserve">Meteorologist</w:t>
      </w:r>
      <w:r>
        <w:t xml:space="preserve"> </w:t>
      </w:r>
      <w:r>
        <w:t xml:space="preserve">is responsible for verifying that these sensors are shielded from direct radiation to prevent erroneous readings—a critical task given the dense concrete and glass structures that surround many measurement points in the city center. Furthermore, anemometers must be calibrated to account for wind tunneling effects between skyscrapers in areas such as Moscow City, which can create micro-climates distinct from the broader regional weather patterns.</w:t>
      </w:r>
    </w:p>
    <w:bookmarkEnd w:id="21"/>
    <w:bookmarkStart w:id="22" w:name="historical-data-integration"/>
    <w:p>
      <w:pPr>
        <w:pStyle w:val="Heading3"/>
      </w:pPr>
      <w:r>
        <w:t xml:space="preserve">2.2 Historical Data Integration</w:t>
      </w:r>
    </w:p>
    <w:p>
      <w:pPr>
        <w:pStyle w:val="FirstParagraph"/>
      </w:pPr>
      <w:r>
        <w:t xml:space="preserve">A robust</w:t>
      </w:r>
      <w:r>
        <w:t xml:space="preserve"> </w:t>
      </w:r>
      <w:r>
        <w:t xml:space="preserve">Lab Report</w:t>
      </w:r>
      <w:r>
        <w:t xml:space="preserve"> </w:t>
      </w:r>
      <w:r>
        <w:t xml:space="preserve">cannot rely solely on real-time data; it must contextualize current observations within historical trends. For</w:t>
      </w:r>
      <w:r>
        <w:t xml:space="preserve"> </w:t>
      </w:r>
      <w:r>
        <w:rPr>
          <w:bCs/>
          <w:b/>
        </w:rPr>
        <w:t xml:space="preserve">Russia Moscow</w:t>
      </w:r>
      <w:r>
        <w:t xml:space="preserve">, this involves accessing archives from the Russian Federal Service for Hydrometeorology and Environmental Monitoring (Roshydromet). The</w:t>
      </w:r>
      <w:r>
        <w:t xml:space="preserve"> </w:t>
      </w:r>
      <w:r>
        <w:t xml:space="preserve">Meteorologist</w:t>
      </w:r>
      <w:r>
        <w:t xml:space="preserve"> </w:t>
      </w:r>
      <w:r>
        <w:t xml:space="preserve">analyzes decades of data to identify long-term shifts in seasonality, such as the shortening of winter durations or the increased frequency of extreme precipitation events during summer months. This historical context is vital for distinguishing between natural variability and anthropogenic climate change.</w:t>
      </w:r>
    </w:p>
    <w:bookmarkEnd w:id="22"/>
    <w:bookmarkEnd w:id="23"/>
    <w:bookmarkStart w:id="26" w:name="Xa1bb1253b0ca17d2cd10606820c36fcf2ed54a9"/>
    <w:p>
      <w:pPr>
        <w:pStyle w:val="Heading2"/>
      </w:pPr>
      <w:r>
        <w:t xml:space="preserve">3. Environmental Analysis: Climatic Characteristics of Russia Moscow</w:t>
      </w:r>
    </w:p>
    <w:p>
      <w:pPr>
        <w:pStyle w:val="FirstParagraph"/>
      </w:pPr>
      <w:r>
        <w:t xml:space="preserve">The geographical setting of</w:t>
      </w:r>
      <w:r>
        <w:t xml:space="preserve"> </w:t>
      </w:r>
      <w:r>
        <w:rPr>
          <w:bCs/>
          <w:b/>
        </w:rPr>
        <w:t xml:space="preserve">Russia Moscow</w:t>
      </w:r>
      <w:r>
        <w:t xml:space="preserve"> </w:t>
      </w:r>
      <w:r>
        <w:t xml:space="preserve">dictates a humid continental climate (Köppen classification Dfb). This classification imposes specific requirements on the</w:t>
      </w:r>
      <w:r>
        <w:t xml:space="preserve"> </w:t>
      </w:r>
      <w:r>
        <w:t xml:space="preserve">Meteorologist</w:t>
      </w:r>
      <w:r>
        <w:t xml:space="preserve">, who must interpret data through the lens of four distinct seasons. The winter season is prolonged, often lasting from mid-November to late March, characterized by frequent snow cover and temperatures that can plummet below -20°C (-4°F). Conversely, summer months can be surprisingly warm and humid, leading to sudden thunderstorm activity.</w:t>
      </w:r>
    </w:p>
    <w:bookmarkStart w:id="24" w:name="the-urban-heat-island-effect"/>
    <w:p>
      <w:pPr>
        <w:pStyle w:val="Heading3"/>
      </w:pPr>
      <w:r>
        <w:t xml:space="preserve">3.1 The Urban Heat Island Effect</w:t>
      </w:r>
    </w:p>
    <w:p>
      <w:pPr>
        <w:pStyle w:val="FirstParagraph"/>
      </w:pPr>
      <w:r>
        <w:t xml:space="preserve">A critical finding in this</w:t>
      </w:r>
      <w:r>
        <w:t xml:space="preserve"> </w:t>
      </w:r>
      <w:r>
        <w:t xml:space="preserve">Lab Report</w:t>
      </w:r>
      <w:r>
        <w:t xml:space="preserve"> </w:t>
      </w:r>
      <w:r>
        <w:t xml:space="preserve">is the significant impact of urbanization on local meteorology.</w:t>
      </w:r>
      <w:r>
        <w:t xml:space="preserve"> </w:t>
      </w:r>
      <w:r>
        <w:rPr>
          <w:bCs/>
          <w:b/>
        </w:rPr>
        <w:t xml:space="preserve">Russia Moscow</w:t>
      </w:r>
      <w:r>
        <w:t xml:space="preserve">, with its vast surface area and dense population, exhibits a pronounced Urban Heat Island (UHI) effect. Concrete, asphalt, and steel absorb solar radiation during the day and release it slowly at night. Consequently, central districts of</w:t>
      </w:r>
      <w:r>
        <w:t xml:space="preserve"> </w:t>
      </w:r>
      <w:r>
        <w:rPr>
          <w:bCs/>
          <w:b/>
        </w:rPr>
        <w:t xml:space="preserve">Russia Moscow</w:t>
      </w:r>
      <w:r>
        <w:t xml:space="preserve"> </w:t>
      </w:r>
      <w:r>
        <w:t xml:space="preserve">can be several degrees warmer than suburban or rural areas. The</w:t>
      </w:r>
      <w:r>
        <w:t xml:space="preserve"> </w:t>
      </w:r>
      <w:r>
        <w:t xml:space="preserve">Meteorologist</w:t>
      </w:r>
      <w:r>
        <w:t xml:space="preserve"> </w:t>
      </w:r>
      <w:r>
        <w:t xml:space="preserve">must adjust forecasts accordingly, warning residents of heat stress risks in summer and altered snowmelt patterns in spring.</w:t>
      </w:r>
    </w:p>
    <w:bookmarkEnd w:id="24"/>
    <w:bookmarkStart w:id="25" w:name="precipitation-and-snow-dynamics"/>
    <w:p>
      <w:pPr>
        <w:pStyle w:val="Heading3"/>
      </w:pPr>
      <w:r>
        <w:t xml:space="preserve">3.2 Precipitation and Snow Dynamics</w:t>
      </w:r>
    </w:p>
    <w:p>
      <w:pPr>
        <w:pStyle w:val="FirstParagraph"/>
      </w:pPr>
      <w:r>
        <w:t xml:space="preserve">Precipitation analysis reveals that</w:t>
      </w:r>
      <w:r>
        <w:t xml:space="preserve"> </w:t>
      </w:r>
      <w:r>
        <w:rPr>
          <w:bCs/>
          <w:b/>
        </w:rPr>
        <w:t xml:space="preserve">Russia Moscow</w:t>
      </w:r>
      <w:r>
        <w:t xml:space="preserve"> </w:t>
      </w:r>
      <w:r>
        <w:t xml:space="preserve">receives a moderate amount of annual rainfall, with a notable portion falling as snow during the winter half-year. The</w:t>
      </w:r>
      <w:r>
        <w:t xml:space="preserve"> </w:t>
      </w:r>
      <w:r>
        <w:t xml:space="preserve">Meteorologist</w:t>
      </w:r>
      <w:r>
        <w:t xml:space="preserve"> </w:t>
      </w:r>
      <w:r>
        <w:t xml:space="preserve">plays a crucial role in predicting "rain-on-snow" events, which can lead to dangerous ice accumulation on power lines and roads. Understanding the phase change of precipitation is essential for public infrastructure management in a city where transportation networks are heavily dependent on clear roads.</w:t>
      </w:r>
    </w:p>
    <w:bookmarkEnd w:id="25"/>
    <w:bookmarkEnd w:id="26"/>
    <w:bookmarkStart w:id="27" w:name="X68251daedd1628f877c003fff46a2f5dbe917c1"/>
    <w:p>
      <w:pPr>
        <w:pStyle w:val="Heading2"/>
      </w:pPr>
      <w:r>
        <w:t xml:space="preserve">4. Data Interpretation and Modeling Challenges</w:t>
      </w:r>
    </w:p>
    <w:p>
      <w:pPr>
        <w:pStyle w:val="FirstParagraph"/>
      </w:pPr>
      <w:r>
        <w:t xml:space="preserve">The interpretation of data within this</w:t>
      </w:r>
      <w:r>
        <w:t xml:space="preserve"> </w:t>
      </w:r>
      <w:r>
        <w:t xml:space="preserve">Lab Report</w:t>
      </w:r>
      <w:r>
        <w:t xml:space="preserve"> </w:t>
      </w:r>
      <w:r>
        <w:t xml:space="preserve">highlights the complexity faced by the</w:t>
      </w:r>
      <w:r>
        <w:t xml:space="preserve"> </w:t>
      </w:r>
      <w:r>
        <w:t xml:space="preserve">Meteorologist</w:t>
      </w:r>
      <w:r>
        <w:t xml:space="preserve">. Numerical Weather Prediction (NWP) models often struggle with the fine-scale resolution required for a dense metropolis like</w:t>
      </w:r>
      <w:r>
        <w:t xml:space="preserve"> </w:t>
      </w:r>
      <w:r>
        <w:rPr>
          <w:bCs/>
          <w:b/>
        </w:rPr>
        <w:t xml:space="preserve">Russia Moscow</w:t>
      </w:r>
      <w:r>
        <w:t xml:space="preserve">. Global models may have grid cells too large to capture local topography or urban structures. Therefore, downscaling techniques are employed.</w:t>
      </w:r>
    </w:p>
    <w:p>
      <w:pPr>
        <w:pStyle w:val="BodyText"/>
      </w:pPr>
      <w:r>
        <w:t xml:space="preserve">The</w:t>
      </w:r>
      <w:r>
        <w:t xml:space="preserve"> </w:t>
      </w:r>
      <w:r>
        <w:t xml:space="preserve">Meteorologist</w:t>
      </w:r>
      <w:r>
        <w:t xml:space="preserve"> </w:t>
      </w:r>
      <w:r>
        <w:t xml:space="preserve">must manually verify automated model outputs against actual observations. For instance, if a model predicts clear skies but visibility is reduced due to fog—a common occurrence in the Moscow region during autumn mornings—the</w:t>
      </w:r>
      <w:r>
        <w:t xml:space="preserve"> </w:t>
      </w:r>
      <w:r>
        <w:t xml:space="preserve">Meteorologist</w:t>
      </w:r>
      <w:r>
        <w:t xml:space="preserve"> </w:t>
      </w:r>
      <w:r>
        <w:t xml:space="preserve">must issue specific advisories. This human-in-the-loop approach ensures that warnings are accurate and actionable, preventing unnecessary panic while ensuring public safety.</w:t>
      </w:r>
    </w:p>
    <w:bookmarkEnd w:id="27"/>
    <w:bookmarkStart w:id="28" w:name="conclusion-and-recommendations"/>
    <w:p>
      <w:pPr>
        <w:pStyle w:val="Heading2"/>
      </w:pPr>
      <w:r>
        <w:t xml:space="preserve">5. Conclusion and Recommendations</w:t>
      </w:r>
    </w:p>
    <w:p>
      <w:pPr>
        <w:pStyle w:val="FirstParagraph"/>
      </w:pPr>
      <w:r>
        <w:t xml:space="preserve">In conclusion, this</w:t>
      </w:r>
      <w:r>
        <w:t xml:space="preserve"> </w:t>
      </w:r>
      <w:r>
        <w:t xml:space="preserve">Lab Report</w:t>
      </w:r>
      <w:r>
        <w:rPr>
          <w:bCs/>
          <w:b/>
        </w:rPr>
        <w:t xml:space="preserve">Russia Moscow</w:t>
      </w:r>
      <w:r>
        <w:t xml:space="preserve">, it is evident that the role of the</w:t>
      </w:r>
      <w:r>
        <w:t xml:space="preserve"> </w:t>
      </w:r>
      <w:r>
        <w:t xml:space="preserve">Meteorologist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Meteorological Analysis in Russia, Moscow</dc:title>
  <dc:creator/>
  <dc:language>en</dc:language>
  <cp:keywords/>
  <dcterms:created xsi:type="dcterms:W3CDTF">2026-07-29T08:03:29Z</dcterms:created>
  <dcterms:modified xsi:type="dcterms:W3CDTF">2026-07-29T08:03:29Z</dcterms:modified>
</cp:coreProperties>
</file>

<file path=docProps/custom.xml><?xml version="1.0" encoding="utf-8"?>
<Properties xmlns="http://schemas.openxmlformats.org/officeDocument/2006/custom-properties" xmlns:vt="http://schemas.openxmlformats.org/officeDocument/2006/docPropsVTypes"/>
</file>