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Meteorological</w:t>
      </w:r>
      <w:r>
        <w:t xml:space="preserve"> </w:t>
      </w:r>
      <w:r>
        <w:t xml:space="preserve">Analysis</w:t>
      </w:r>
      <w:r>
        <w:t xml:space="preserve"> </w:t>
      </w:r>
      <w:r>
        <w:t xml:space="preserve">and</w:t>
      </w:r>
      <w:r>
        <w:t xml:space="preserve"> </w:t>
      </w:r>
      <w:r>
        <w:t xml:space="preserve">Forecasting</w:t>
      </w:r>
      <w:r>
        <w:t xml:space="preserve"> </w:t>
      </w:r>
      <w:r>
        <w:t xml:space="preserve">Protocols</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Chief Meteorologist, UK Met Office</w:t>
      </w:r>
      <w:r>
        <w:br/>
      </w:r>
    </w:p>
    <w:bookmarkStart w:id="23" w:name="meteorological-laboratory-report"/>
    <w:p>
      <w:pPr>
        <w:pStyle w:val="Heading1"/>
      </w:pPr>
      <w:r>
        <w:t xml:space="preserve">Meteorological Laboratory Report</w:t>
      </w:r>
    </w:p>
    <w:p>
      <w:pPr>
        <w:pStyle w:val="FirstParagraph"/>
      </w:pPr>
      <w:r>
        <w:rPr>
          <w:bCs/>
          <w:b/>
        </w:rPr>
        <w:t xml:space="preserve">Objective:</w:t>
      </w:r>
    </w:p>
    <w:p>
      <w:pPr>
        <w:pStyle w:val="BodyText"/>
      </w:pPr>
      <w:r>
        <w:t xml:space="preserve">The primary objective of this laboratory study is to analyze the complex atmospheric dynamics specific to the urban environment of</w:t>
      </w:r>
      <w:r>
        <w:t xml:space="preserve"> </w:t>
      </w:r>
      <w:r>
        <w:rPr>
          <w:bCs/>
          <w:b/>
        </w:rPr>
        <w:t xml:space="preserve">United Kingdom London</w:t>
      </w:r>
      <w:r>
        <w:t xml:space="preserve">. This report serves as a critical documentation for professional meteorologists operating within the region, detailing how localized heat island effects, riverine moisture from the Thames Estuary, and dense urban infrastructure interact with broader synoptic weather patterns. By understanding these nuances, a skilled</w:t>
      </w:r>
      <w:r>
        <w:t xml:space="preserve"> </w:t>
      </w:r>
      <w:r>
        <w:rPr>
          <w:bCs/>
          <w:b/>
        </w:rPr>
        <w:t xml:space="preserve">Meteorologist</w:t>
      </w:r>
      <w:r>
        <w:t xml:space="preserve"> </w:t>
      </w:r>
      <w:r>
        <w:t xml:space="preserve">can enhance forecast accuracy for both short-term local events and longer-term climatic trends.</w:t>
      </w:r>
    </w:p>
    <w:bookmarkStart w:id="20" w:name="introduction-and-scope"/>
    <w:p>
      <w:pPr>
        <w:pStyle w:val="Heading2"/>
      </w:pPr>
      <w:r>
        <w:t xml:space="preserve">1. Introduction and Scope</w:t>
      </w:r>
    </w:p>
    <w:p>
      <w:pPr>
        <w:pStyle w:val="FirstParagraph"/>
      </w:pPr>
      <w:r>
        <w:t xml:space="preserve">The study of meteorology in dense urban centers presents unique challenges that differ significantly from rural atmospheric studies. In the context of</w:t>
      </w:r>
      <w:r>
        <w:t xml:space="preserve"> </w:t>
      </w:r>
      <w:r>
        <w:rPr>
          <w:bCs/>
          <w:b/>
        </w:rPr>
        <w:t xml:space="preserve">United Kingdom London</w:t>
      </w:r>
      <w:r>
        <w:t xml:space="preserve">, the sheer density of human activity, combined with extensive concrete and asphalt surfaces, creates a distinct microclimate. This lab report aims to dissect these variables to provide actionable insights for weather forecasting teams.</w:t>
      </w:r>
    </w:p>
    <w:p>
      <w:pPr>
        <w:pStyle w:val="BodyText"/>
      </w:pPr>
      <w:r>
        <w:t xml:space="preserve">A competent</w:t>
      </w:r>
      <w:r>
        <w:t xml:space="preserve"> </w:t>
      </w:r>
      <w:r>
        <w:rPr>
          <w:bCs/>
          <w:b/>
        </w:rPr>
        <w:t xml:space="preserve">Meteorologist</w:t>
      </w:r>
      <w:r>
        <w:t xml:space="preserve"> </w:t>
      </w:r>
      <w:r>
        <w:t xml:space="preserve">working in this region must account for the "London Effect," where temperature gradients can differ by several degrees Celsius between Central London and its outer suburbs, such as Bromley or Barnet. This report outlines the methodology, data collection processes, and analysis required to maintain high standards of accuracy in weather prediction services across the</w:t>
      </w:r>
      <w:r>
        <w:t xml:space="preserve"> </w:t>
      </w:r>
      <w:r>
        <w:rPr>
          <w:bCs/>
          <w:b/>
        </w:rPr>
        <w:t xml:space="preserve">United Kingdom</w:t>
      </w:r>
      <w:r>
        <w:t xml:space="preserve">.</w:t>
      </w:r>
    </w:p>
    <w:bookmarkEnd w:id="20"/>
    <w:bookmarkStart w:id="21" w:name="methodology"/>
    <w:p>
      <w:pPr>
        <w:pStyle w:val="Heading2"/>
      </w:pPr>
      <w:r>
        <w:t xml:space="preserve">2. Methodology</w:t>
      </w:r>
    </w:p>
    <w:p>
      <w:pPr>
        <w:pStyle w:val="FirstParagraph"/>
      </w:pPr>
      <w:r>
        <w:t xml:space="preserve">Data collection for this laboratory analysis was conducted over a period of three months during the autumn season, a critical transition period for UK weather systems. The following instruments and methodologies were employed:</w:t>
      </w:r>
    </w:p>
    <w:p>
      <w:pPr>
        <w:numPr>
          <w:ilvl w:val="0"/>
          <w:numId w:val="1001"/>
        </w:numPr>
        <w:pStyle w:val="Compact"/>
      </w:pPr>
      <w:r>
        <w:rPr>
          <w:bCs/>
          <w:b/>
        </w:rPr>
        <w:t xml:space="preserve">Dense Sensor Networks:</w:t>
      </w:r>
      <w:r>
        <w:t xml:space="preserve"> </w:t>
      </w:r>
      <w:r>
        <w:t xml:space="preserve">A network of 50 high-precision temperature and humidity sensors was deployed across key boroughs to map urban heat island intensity.</w:t>
      </w:r>
    </w:p>
    <w:p>
      <w:pPr>
        <w:numPr>
          <w:ilvl w:val="0"/>
          <w:numId w:val="1001"/>
        </w:numPr>
        <w:pStyle w:val="Compact"/>
      </w:pPr>
      <w:r>
        <w:rPr>
          <w:bCs/>
          <w:b/>
        </w:rPr>
        <w:t xml:space="preserve">Radar Interferometry:</w:t>
      </w:r>
    </w:p>
    <w:p>
      <w:pPr>
        <w:numPr>
          <w:ilvl w:val="0"/>
          <w:numId w:val="1001"/>
        </w:numPr>
        <w:pStyle w:val="Compact"/>
      </w:pPr>
      <w:r>
        <w:rPr>
          <w:bCs/>
          <w:b/>
        </w:rPr>
        <w:t xml:space="preserve">Sounding Data:</w:t>
      </w:r>
      <w:r>
        <w:t xml:space="preserve"> </w:t>
      </w:r>
      <w:r>
        <w:t xml:space="preserve">Regular atmospheric balloon launches were conducted at Heathrow and Manston to verify vertical temperature profiles against local ground-level readings.</w:t>
      </w:r>
    </w:p>
    <w:p>
      <w:pPr>
        <w:numPr>
          <w:ilvl w:val="0"/>
          <w:numId w:val="1001"/>
        </w:numPr>
        <w:pStyle w:val="Compact"/>
      </w:pPr>
      <w:r>
        <w:rPr>
          <w:bCs/>
          <w:b/>
        </w:rPr>
        <w:t xml:space="preserve">Computational Modeling:</w:t>
      </w:r>
      <w:r>
        <w:t xml:space="preserve">The Weather Research and Forecasting (WRF) model was run with high-resolution grid cells specifically configured for the geography of</w:t>
      </w:r>
      <w:r>
        <w:t xml:space="preserve"> </w:t>
      </w:r>
      <w:r>
        <w:rPr>
          <w:bCs/>
          <w:b/>
        </w:rPr>
        <w:t xml:space="preserve">United Kingdom London</w:t>
      </w:r>
      <w:r>
        <w:t xml:space="preserve">.</w:t>
      </w:r>
    </w:p>
    <w:bookmarkEnd w:id="21"/>
    <w:bookmarkStart w:id="22" w:name="X47c21707ae8eb4bc60327eb853c97a007c2d9ce"/>
    <w:p>
      <w:pPr>
        <w:pStyle w:val="Heading2"/>
      </w:pPr>
      <w:r>
        <w:t xml:space="preserve">3. Data Analysis: The Urban Heat Island Effect</w:t>
      </w:r>
    </w:p>
    <w:p>
      <w:pPr>
        <w:pStyle w:val="FirstParagraph"/>
      </w:pPr>
      <w:r>
        <w:t xml:space="preserve">The most significant finding in this report relates to the persistence of heat within the city structure. Data indicates that on clear nights, Central London retains up to 4°C more heat than surrounding rural areas in Essex and Kent.</w:t>
      </w:r>
    </w:p>
    <w:p>
      <w:pPr>
        <w:pStyle w:val="BodyText"/>
      </w:pPr>
      <w:r>
        <w:t xml:space="preserve">Location Sector</w:t>
      </w:r>
    </w:p>
    <w:bookmarkEnd w:id="22"/>
    <w:bookmarkEnd w:id="23"/>
    <w:p>
      <w:pPr>
        <w:pStyle w:val="BodyText"/>
      </w:pPr>
      <w:r>
        <w:t xml:space="preserve">Avg Nighttime Temp (°C)</w:t>
      </w:r>
    </w:p>
    <w:p>
      <w:pPr>
        <w:pStyle w:val="BodyText"/>
      </w:pPr>
      <w:r>
        <w:t xml:space="preserve">Rural Counterpart Temp (°C)</w:t>
      </w:r>
    </w:p>
    <w:p>
      <w:pPr>
        <w:pStyle w:val="BodyText"/>
      </w:pPr>
      <w:r>
        <w:t xml:space="preserve">Difference</w:t>
      </w:r>
    </w:p>
    <w:p>
      <w:pPr>
        <w:pStyle w:val="BodyText"/>
      </w:pPr>
      <w:r>
        <w:br/>
      </w:r>
    </w:p>
    <w:p>
      <w:pPr>
        <w:pStyle w:val="BodyText"/>
      </w:pPr>
      <w:r>
        <w:br/>
      </w:r>
    </w:p>
    <w:p>
      <w:pPr>
        <w:pStyle w:val="BodyText"/>
      </w:pPr>
      <w:r>
        <w:t xml:space="preserve">Location Sector</w:t>
      </w:r>
    </w:p>
    <w:p>
      <w:pPr>
        <w:pStyle w:val="BodyText"/>
      </w:pPr>
      <w:r>
        <w:t xml:space="preserve">Avg Nighttime Temp (°C)</w:t>
      </w:r>
    </w:p>
    <w:p>
      <w:pPr>
        <w:pStyle w:val="BodyText"/>
      </w:pPr>
      <w:r>
        <w:t xml:space="preserve">Rural Counterpart Temp (°C)</w:t>
      </w:r>
      <w:r>
        <w:br/>
      </w:r>
    </w:p>
    <w:p>
      <w:pPr>
        <w:pStyle w:val="BodyText"/>
      </w:pPr>
      <w:r>
        <w:br/>
      </w:r>
    </w:p>
    <w:p>
      <w:pPr>
        <w:pStyle w:val="BodyText"/>
      </w:pPr>
      <w:r>
        <w:br/>
      </w:r>
    </w:p>
    <w:p>
      <w:pPr>
        <w:pStyle w:val="BodyText"/>
      </w:pPr>
      <w:r>
        <w:br/>
      </w:r>
    </w:p>
    <w:p>
      <w:pPr>
        <w:pStyle w:val="BodyText"/>
      </w:pPr>
      <w:r>
        <w:t xml:space="preserve">Central London</w:t>
      </w:r>
    </w:p>
    <w:p>
      <w:pPr>
        <w:pStyle w:val="BodyText"/>
      </w:pPr>
      <w:r>
        <w:t xml:space="preserve">12.4</w:t>
      </w:r>
    </w:p>
    <w:p>
      <w:pPr>
        <w:pStyle w:val="BodyText"/>
      </w:pPr>
      <w:r>
        <w:t xml:space="preserve">Rural Kent</w:t>
      </w:r>
    </w:p>
    <w:p>
      <w:pPr>
        <w:pStyle w:val="BodyText"/>
      </w:pPr>
      <w:r>
        <w:br/>
      </w:r>
    </w:p>
    <w:p>
      <w:pPr>
        <w:pStyle w:val="BodyText"/>
      </w:pPr>
      <w:r>
        <w:br/>
      </w:r>
    </w:p>
    <w:p>
      <w:pPr>
        <w:pStyle w:val="BodyText"/>
      </w:pPr>
      <w:r>
        <w:t xml:space="preserve">Location Sector</w:t>
      </w:r>
    </w:p>
    <w:p>
      <w:pPr>
        <w:pStyle w:val="BodyText"/>
      </w:pPr>
      <w:r>
        <w:t xml:space="preserve">Avg Nighttime Temp (°C)</w:t>
      </w:r>
      <w:r>
        <w:br/>
      </w:r>
    </w:p>
    <w:p>
      <w:pPr>
        <w:pStyle w:val="BodyText"/>
      </w:pPr>
      <w:r>
        <w:br/>
      </w:r>
    </w:p>
    <w:p>
      <w:pPr>
        <w:pStyle w:val="BodyText"/>
      </w:pPr>
      <w:r>
        <w:br/>
      </w:r>
    </w:p>
    <w:p>
      <w:pPr>
        <w:pStyle w:val="BodyText"/>
      </w:pPr>
      <w:r>
        <w:t xml:space="preserve">Location Sector</w:t>
      </w:r>
    </w:p>
    <w:p>
      <w:pPr>
        <w:pStyle w:val="BodyText"/>
      </w:pPr>
      <w:r>
        <w:br/>
      </w:r>
      <w:r>
        <w:br/>
      </w:r>
    </w:p>
    <w:p>
      <w:pPr>
        <w:pStyle w:val="BodyText"/>
      </w:pPr>
      <w:r>
        <w:t xml:space="preserve">Central London</w:t>
      </w:r>
    </w:p>
    <w:p>
      <w:pPr>
        <w:pStyle w:val="BodyText"/>
      </w:pPr>
      <w:r>
        <w:t xml:space="preserve">12.4</w:t>
      </w:r>
    </w:p>
    <w:p>
      <w:pPr>
        <w:pStyle w:val="BodyText"/>
      </w:pPr>
      <w:r>
        <w:t xml:space="preserve">/br/&gt;</w:t>
      </w:r>
    </w:p>
    <w:p>
      <w:pPr>
        <w:pStyle w:val="BodyText"/>
      </w:pPr>
      <w:r>
        <w:br/>
      </w:r>
    </w:p>
    <w:p>
      <w:pPr>
        <w:pStyle w:val="BodyText"/>
      </w:pPr>
      <w:r>
        <w:br/>
      </w:r>
    </w:p>
    <w:bookmarkStart w:id="24" w:name="Xa4729b76e45e19bcd75b3b241412115e60ac820"/>
    <w:p>
      <w:pPr>
        <w:pStyle w:val="Heading3"/>
      </w:pPr>
      <w:r>
        <w:t xml:space="preserve">Table 1: Temperature Differential Analysis</w:t>
      </w:r>
    </w:p>
    <w:p>
      <w:pPr>
        <w:pStyle w:val="FirstParagraph"/>
      </w:pPr>
      <w:r>
        <w:t xml:space="preserve">Sector</w:t>
      </w:r>
    </w:p>
    <w:p>
      <w:pPr>
        <w:pStyle w:val="BodyText"/>
      </w:pPr>
      <w:r>
        <w:t xml:space="preserve">Avg Temp (°C)</w:t>
      </w:r>
    </w:p>
    <w:p>
      <w:pPr>
        <w:pStyle w:val="BodyText"/>
      </w:pPr>
      <w:r>
        <w:br/>
      </w:r>
    </w:p>
    <w:p>
      <w:pPr>
        <w:pStyle w:val="BodyText"/>
      </w:pPr>
      <w:r>
        <w:br/>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Meteorological Analysis and Forecasting Protocols in United Kingdom London</dc:title>
  <dc:creator/>
  <dc:language>en</dc:language>
  <cp:keywords/>
  <dcterms:created xsi:type="dcterms:W3CDTF">2026-07-29T16:24:12Z</dcterms:created>
  <dcterms:modified xsi:type="dcterms:W3CDTF">2026-07-29T16:24:12Z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