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Professional</w:t>
      </w:r>
      <w:r>
        <w:t xml:space="preserve"> </w:t>
      </w:r>
      <w:r>
        <w:t xml:space="preserve">Competency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Midwifery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0" w:name="X76c2a295b25e5af5f5055c6f8f62762bd36565b"/>
    <w:p>
      <w:pPr>
        <w:pStyle w:val="Heading1"/>
      </w:pPr>
      <w:r>
        <w:t xml:space="preserve">Laboratory and Clinical Competency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Nursing &amp; Midwifery Board of Australia (NMBA)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Clinical Research Division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comprehensive laboratory report serves as a critical evaluation of the professional standards, clinical competencies, and operational frameworks required for a registered</w:t>
      </w:r>
      <w:r>
        <w:t xml:space="preserve"> </w:t>
      </w:r>
      <w:r>
        <w:rPr>
          <w:bCs/>
          <w:b/>
        </w:rPr>
        <w:t xml:space="preserve">Midwife Australia Sydney Midwife</w:t>
      </w:r>
      <w:r>
        <w:t xml:space="preserve">isassociatedwiththehighestlevelofclinicalexcellenceinthe</w:t>
      </w:r>
      <w:r>
        <w:rPr>
          <w:bCs/>
          <w:b/>
        </w:rPr>
        <w:t xml:space="preserve">AustraliaSydney</w:t>
      </w:r>
      <w:r>
        <w:t xml:space="preserve">region.</w:t>
      </w:r>
    </w:p>
    <w:bookmarkEnd w:id="20"/>
    <w:bookmarkStart w:id="21" w:name="introduction-and-regulatory-framework"/>
    <w:p>
      <w:pPr>
        <w:pStyle w:val="Heading2"/>
      </w:pPr>
      <w:r>
        <w:t xml:space="preserve">2. Introduction and Regulatory Framework</w:t>
      </w:r>
    </w:p>
    <w:p>
      <w:pPr>
        <w:pStyle w:val="FirstParagraph"/>
      </w:pPr>
      <w:r>
        <w:t xml:space="preserve">The role of a</w:t>
      </w:r>
    </w:p>
    <w:p>
      <w:pPr>
        <w:pStyle w:val="BodyText"/>
      </w:pPr>
      <w:r>
        <w:t xml:space="preserve">Midwife Australia Sydney, it is imperative to understand that the metropolitan context presents unique challenges and opportunities. Unlike rural or remote areas, the healthcare landscape in</w:t>
      </w:r>
      <w:r>
        <w:t xml:space="preserve"> </w:t>
      </w:r>
      <w:r>
        <w:rPr>
          <w:bCs/>
          <w:b/>
        </w:rPr>
        <w:t xml:space="preserve">AustraliaSydney</w:t>
      </w:r>
      <w:r>
        <w:t xml:space="preserve">ischaracterizedbyhighdensitypopulationsdiverseculturalgroupsandaccesstotechnologicallyadvancedfacilities.</w:t>
      </w:r>
    </w:p>
    <w:p>
      <w:pPr>
        <w:pStyle w:val="BodyText"/>
      </w:pPr>
      <w:r>
        <w:t xml:space="preserve">The primary objective of this report is to delineate the essential competencies a</w:t>
      </w:r>
      <w:r>
        <w:t xml:space="preserve"> </w:t>
      </w:r>
      <w:r>
        <w:rPr>
          <w:bCs/>
          <w:b/>
        </w:rPr>
        <w:t xml:space="preserve">Midwife AustraliaSydney</w:t>
      </w:r>
      <w:r>
        <w:t xml:space="preserve">ThisincludesadherenceTotheNMBARegisteredNurseStandardsforPracticeandspecificguidelinesforperinatalcareprovidedbyMaternityServicesinNSW.</w:t>
      </w:r>
    </w:p>
    <w:p>
      <w:pPr>
        <w:pStyle w:val="BodyText"/>
      </w:pPr>
      <w:r>
        <w:rPr>
          <w:bCs/>
          <w:b/>
        </w:rPr>
        <w:t xml:space="preserve">Clinical Note:</w:t>
      </w:r>
      <w:r>
        <w:t xml:space="preserve"> </w:t>
      </w:r>
      <w:r>
        <w:t xml:space="preserve">The term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denotes not just a job title, but a specialist healthcare provider who provides antenatal, intrapartum, and postnatal care. In the context of this lab report regarding</w:t>
      </w:r>
      <w:r>
        <w:t xml:space="preserve"> </w:t>
      </w:r>
      <w:r>
        <w:rPr>
          <w:bCs/>
          <w:b/>
        </w:rPr>
        <w:t xml:space="preserve">AustraliaSydney</w:t>
      </w:r>
      <w:r>
        <w:t xml:space="preserve">,itisemphasizedthattheMidwifeprofilemustadapttothecollaborativemodeloftenc employed in Sydney’s public hospitals.</w:t>
      </w:r>
    </w:p>
    <w:bookmarkEnd w:id="21"/>
    <w:bookmarkStart w:id="22" w:name="X8a31bda3557059e49d2cdd98e9c437db87bc010"/>
    <w:p>
      <w:pPr>
        <w:pStyle w:val="Heading2"/>
      </w:pPr>
      <w:r>
        <w:t xml:space="preserve">3. Epidemiological Context in Australia Sydney</w:t>
      </w:r>
    </w:p>
    <w:p>
      <w:pPr>
        <w:pStyle w:val="FirstParagraph"/>
      </w:pPr>
      <w:r>
        <w:t xml:space="preserve">To fully appreciate the workload and responsibilities of a</w:t>
      </w:r>
      <w:r>
        <w:t xml:space="preserve"> </w:t>
      </w:r>
      <w:r>
        <w:rPr>
          <w:bCs/>
          <w:b/>
        </w:rPr>
        <w:t xml:space="preserve">Midwife AustraliaSydney</w:t>
      </w:r>
      <w:r>
        <w:t xml:space="preserve">. Sydney is home to a highly multicultural population. Consequently, a registered Midwife must demonstrate cultural safety and competence. This involves understanding the health disparities that may affect Indigenous Australians (Aboriginal and Torres Strait Islander peoples) as well as migrant communities.</w:t>
      </w:r>
    </w:p>
    <w:p>
      <w:pPr>
        <w:pStyle w:val="BodyText"/>
      </w:pPr>
      <w:r>
        <w:t xml:space="preserve">Key statistics relevant to the practice of a</w:t>
      </w:r>
      <w:r>
        <w:t xml:space="preserve"> </w:t>
      </w:r>
      <w:r>
        <w:rPr>
          <w:bCs/>
          <w:b/>
        </w:rPr>
        <w:t xml:space="preserve">Midwife</w:t>
      </w:r>
      <w:r>
        <w:t xml:space="preserve">in</w:t>
      </w:r>
      <w:r>
        <w:rPr>
          <w:bCs/>
          <w:b/>
        </w:rPr>
        <w:t xml:space="preserve">AustraliaSydney</w:t>
      </w:r>
      <w:r>
        <w:t xml:space="preserve">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Diverse Birth Outcomes:</w:t>
      </w:r>
      <w:r>
        <w:t xml:space="preserve">Variations in birth weights and complications linked to socioeconomic status.</w:t>
      </w:r>
    </w:p>
    <w:p>
      <w:pPr>
        <w:numPr>
          <w:ilvl w:val="0"/>
          <w:numId w:val="1001"/>
        </w:numPr>
        <w:pStyle w:val="Compact"/>
      </w:pPr>
      <w:r>
        <w:t xml:space="preserve">Late Presentation for Care:Higher rates of late booking for antenatal care among certain demographic groups.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Mental Health Prevalence:</w:t>
      </w:r>
      <w:r>
        <w:t xml:space="preserve">An increasing awareness of perinatal anxiety and depression, requiring a holistic approach from the Midwife.</w:t>
      </w:r>
    </w:p>
    <w:bookmarkEnd w:id="22"/>
    <w:bookmarkStart w:id="25" w:name="Xe93580a7e34842a7cd58ea90de46fdce1a14130"/>
    <w:p>
      <w:pPr>
        <w:pStyle w:val="Heading2"/>
      </w:pPr>
      <w:r>
        <w:t xml:space="preserve">4. Clinical Competencies and Skills Assessment</w:t>
      </w:r>
    </w:p>
    <w:p>
      <w:pPr>
        <w:pStyle w:val="FirstParagraph"/>
      </w:pPr>
      <w:r>
        <w:t xml:space="preserve">This section outlines the core technical and soft skills that define a competent</w:t>
      </w:r>
      <w:r>
        <w:t xml:space="preserve"> </w:t>
      </w:r>
      <w:r>
        <w:rPr>
          <w:bCs/>
          <w:b/>
        </w:rPr>
        <w:t xml:space="preserve">Midwife</w:t>
      </w:r>
      <w:r>
        <w:t xml:space="preserve">Inthe</w:t>
      </w:r>
      <w:r>
        <w:rPr>
          <w:bCs/>
          <w:b/>
        </w:rPr>
        <w:t xml:space="preserve">AustraliaSydney</w:t>
      </w:r>
      <w:r>
        <w:t xml:space="preserve">HospitalSystem.Thesecompetenciesareassessedthroughpracticelodgesandannualreviews.</w:t>
      </w:r>
    </w:p>
    <w:bookmarkStart w:id="23" w:name="antepartum-care"/>
    <w:p>
      <w:pPr>
        <w:pStyle w:val="Heading3"/>
      </w:pPr>
      <w:r>
        <w:t xml:space="preserve">4.1 Antepartum Care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Midwife</w:t>
      </w:r>
    </w:p>
    <w:bookmarkEnd w:id="23"/>
    <w:bookmarkStart w:id="24" w:name="intrapartum-care"/>
    <w:p>
      <w:pPr>
        <w:pStyle w:val="Heading3"/>
      </w:pPr>
      <w:r>
        <w:t xml:space="preserve">4.2 Intrapartum Care</w:t>
      </w:r>
    </w:p>
    <w:p>
      <w:pPr>
        <w:pStyle w:val="FirstParagraph"/>
      </w:pPr>
      <w:r>
        <w:t xml:space="preserve">The intrapartum phase is the most critical aspect of a</w:t>
      </w:r>
      <w:r>
        <w:t xml:space="preserve"> </w:t>
      </w:r>
      <w:r>
        <w:rPr>
          <w:bCs/>
          <w:b/>
        </w:rPr>
        <w:t xml:space="preserve">Midwife’s</w:t>
      </w:r>
    </w:p>
    <w:p>
      <w:pPr>
        <w:numPr>
          <w:ilvl w:val="0"/>
          <w:numId w:val="1002"/>
        </w:numPr>
        <w:pStyle w:val="Compact"/>
      </w:pPr>
      <w:r>
        <w:t xml:space="preserve">Fetal monitoring and interpretation of cardiotocography (CTG).</w:t>
      </w:r>
    </w:p>
    <w:p>
      <w:pPr>
        <w:numPr>
          <w:ilvl w:val="0"/>
          <w:numId w:val="1002"/>
        </w:numPr>
        <w:pStyle w:val="Compact"/>
      </w:pPr>
      <w:r>
        <w:t xml:space="preserve">Pain management techniques, including non-pharmacological methods.</w:t>
      </w:r>
    </w:p>
    <w:p>
      <w:pPr>
        <w:numPr>
          <w:ilvl w:val="0"/>
          <w:numId w:val="1002"/>
        </w:numPr>
        <w:pStyle w:val="Compact"/>
      </w:pPr>
      <w:r>
        <w:t xml:space="preserve">Aseptic technique during delivery.</w:t>
      </w:r>
    </w:p>
    <w:p>
      <w:pPr>
        <w:numPr>
          <w:ilvl w:val="0"/>
          <w:numId w:val="1002"/>
        </w:numPr>
        <w:pStyle w:val="Compact"/>
      </w:pPr>
      <w:r>
        <w:t xml:space="preserve">Newborn resuscitation protocols (NRP).</w:t>
      </w:r>
    </w:p>
    <w:p>
      <w:pPr>
        <w:pStyle w:val="FirstParagraph"/>
      </w:pPr>
      <w:r>
        <w:t xml:space="preserve">Thepostnatalperiodin</w:t>
      </w:r>
      <w:r>
        <w:rPr>
          <w:bCs/>
          <w:b/>
        </w:rPr>
        <w:t xml:space="preserve">AustraliaSydney</w:t>
      </w:r>
      <w:r>
        <w:t xml:space="preserve">sawasignificantshifttowardhomebirthsupportandcommunitymidwifery.TheMidfewemustbeabletoassessuterineinvolution,lochiacharacteristics,andbreastfeedinglatch.Theabilitytoprovidecontinuityofcaremodelsexhibitsapremiuminthisregion.</w:t>
      </w:r>
    </w:p>
    <w:bookmarkEnd w:id="24"/>
    <w:bookmarkEnd w:id="25"/>
    <w:bookmarkStart w:id="26" w:name="documentation-and-legal-standards"/>
    <w:p>
      <w:pPr>
        <w:pStyle w:val="Heading2"/>
      </w:pPr>
      <w:r>
        <w:t xml:space="preserve">5. Documentation and Legal Standards</w:t>
      </w:r>
    </w:p>
    <w:p>
      <w:pPr>
        <w:pStyle w:val="FirstParagraph"/>
      </w:pPr>
      <w:r>
        <w:t xml:space="preserve">A critical component of this lab report is the emphasis on accurate documentation. For a</w:t>
      </w:r>
      <w:r>
        <w:t xml:space="preserve"> </w:t>
      </w:r>
      <w:r>
        <w:rPr>
          <w:bCs/>
          <w:b/>
        </w:rPr>
        <w:t xml:space="preserve">Midwife</w:t>
      </w:r>
      <w:r>
        <w:t xml:space="preserve">In</w:t>
      </w:r>
      <w:r>
        <w:rPr>
          <w:bCs/>
          <w:b/>
        </w:rPr>
        <w:t xml:space="preserve">AustraliaSydney</w:t>
      </w:r>
      <w:r>
        <w:t xml:space="preserve">,legalaccountabilityisparamount.Allclinicalinteractions,matrixdecisionsandpatienteducationsessionsmustbedocumentedincompliancewiththePrivacyAct1988andNMBAStandards.InadequatechartingcanhavelegalconsequencesfortheMidwifethemselves.</w:t>
      </w:r>
    </w:p>
    <w:bookmarkEnd w:id="26"/>
    <w:bookmarkStart w:id="27" w:name="interprofessional-collaboration"/>
    <w:p>
      <w:pPr>
        <w:pStyle w:val="Heading2"/>
      </w:pPr>
      <w:r>
        <w:t xml:space="preserve">6. Interprofessional Collaboration</w:t>
      </w:r>
    </w:p>
    <w:p>
      <w:pPr>
        <w:pStyle w:val="FirstParagraph"/>
      </w:pPr>
      <w:r>
        <w:t xml:space="preserve">In the bustling healthcare environment of</w:t>
      </w:r>
      <w:r>
        <w:t xml:space="preserve"> </w:t>
      </w:r>
      <w:r>
        <w:rPr>
          <w:bCs/>
          <w:b/>
        </w:rPr>
        <w:t xml:space="preserve">AustraliaSydney</w:t>
      </w:r>
      <w:r>
        <w:t xml:space="preserve">,isolationismisnotanoption.AMidfewemustcollaborateeffectivelywithobstetricians,midwiferystudentssocialworkers,pediatricians,andmentalhealthspecialists.ThisinterdisciplinaryapproachensuresthatthespecificneedsoffamiliesinSydneyaremetcomprehensively.</w:t>
      </w:r>
    </w:p>
    <w:bookmarkEnd w:id="27"/>
    <w:bookmarkStart w:id="28" w:name="challenges-and-future-directions"/>
    <w:p>
      <w:pPr>
        <w:pStyle w:val="Heading2"/>
      </w:pPr>
      <w:r>
        <w:t xml:space="preserve">7. Challenges and Future Directions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Midwife Midwife</w:t>
      </w:r>
      <w:r>
        <w:t xml:space="preserve">.Virtualconsultationsarenowanintegralpartofantenatalcarein</w:t>
      </w:r>
      <w:r>
        <w:rPr>
          <w:bCs/>
          <w:b/>
        </w:rPr>
        <w:t xml:space="preserve">AustraliaSydney</w:t>
      </w:r>
      <w:r>
        <w:t xml:space="preserve">,requiringMidwestestodevelopdigitalcommunicationcompetencies.</w:t>
      </w:r>
    </w:p>
    <w:bookmarkEnd w:id="28"/>
    <w:bookmarkStart w:id="29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laboratory report affirms that the designation of</w:t>
      </w:r>
      <w:r>
        <w:t xml:space="preserve"> </w:t>
      </w:r>
      <w:r>
        <w:rPr>
          <w:bCs/>
          <w:b/>
        </w:rPr>
        <w:t xml:space="preserve">Midwife AustraliaSydney</w:t>
      </w:r>
      <w:r>
        <w:t xml:space="preserve">,theMidfewemustnavigateacommplexhealthcarelandscapecharacterizedbyculturaldiversityandadvancedmedicalresources.</w:t>
      </w:r>
    </w:p>
    <w:p>
      <w:pPr>
        <w:pStyle w:val="BodyText"/>
      </w:pPr>
      <w:r>
        <w:t xml:space="preserve">It is the finding of this report that a qualified Midwife operating in Sydney must not only adhere to national standards but also exhibit a deep understanding of local health demographics. The successful integration of clinical skill, compassionate care, and professional accountability defines the essence of midwifery practice in</w:t>
      </w:r>
      <w:r>
        <w:t xml:space="preserve"> </w:t>
      </w:r>
      <w:r>
        <w:rPr>
          <w:bCs/>
          <w:b/>
        </w:rPr>
        <w:t xml:space="preserve">AustraliaSydney</w:t>
      </w:r>
      <w:r>
        <w:t xml:space="preserve">.Futuretrainingprogramsandcontinuouseducationmustreflectthesedynamicstoefficientlysafeguardthehealthofmothersandinfantsinthisregion.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Report. Document prepared for internal review and regulatory compliance verification regarding Midwifery standards in Australia Sydney.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Professional Competency Analysis of Midwifery Practice in Australia Sydney</dc:title>
  <dc:creator/>
  <dc:language>en</dc:language>
  <cp:keywords/>
  <dcterms:created xsi:type="dcterms:W3CDTF">2026-07-29T13:05:17Z</dcterms:created>
  <dcterms:modified xsi:type="dcterms:W3CDTF">2026-07-29T13:05:17Z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