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China</w:t>
      </w:r>
      <w:r>
        <w:t xml:space="preserve"> </w:t>
      </w:r>
      <w:r>
        <w:t xml:space="preserve">Guangzhou</w:t>
      </w:r>
    </w:p>
    <w:bookmarkStart w:id="20" w:name="Xbe341a983cc230f00e7a893c7e701565d05469e"/>
    <w:p>
      <w:pPr>
        <w:pStyle w:val="Heading1"/>
      </w:pPr>
      <w:r>
        <w:t xml:space="preserve">Laboratory REPORT: OPTIMIZING MIDWIFE PRACTICES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Maternal Health Services</w:t>
      </w:r>
      <w:r>
        <w:br/>
      </w:r>
      <w:r>
        <w:rPr>
          <w:bCs/>
          <w:b/>
        </w:rPr>
        <w:t xml:space="preserve">From:</w:t>
      </w:r>
      <w:r>
        <w:t xml:space="preserve"> </w:t>
      </w:r>
      <w:r>
        <w:t xml:space="preserve">Regional Health Analysis Unit</w:t>
      </w:r>
      <w:r>
        <w:br/>
      </w:r>
    </w:p>
    <w:p>
      <w:pPr>
        <w:pStyle w:val="BodyText"/>
      </w:pPr>
      <w:r>
        <w:t xml:space="preserve">Laboratory Report: Midwifery Integration in China GuangzhouThe following</w:t>
      </w:r>
      <w:r>
        <w:t xml:space="preserve"> </w:t>
      </w:r>
      <w:hyperlink w:anchor="Xa39a3ee5e6b4b0d3255bfef95601890afd80709">
        <w:r>
          <w:rPr>
            <w:rStyle w:val="Hyperlink"/>
          </w:rPr>
          <w:t xml:space="preserve">Lab Report</w:t>
        </w:r>
      </w:hyperlink>
      <w:r>
        <w:t xml:space="preserve"> </w:t>
      </w:r>
      <w:r>
        <w:t xml:space="preserve">details the comprehensive analysis of midwifery care delivery within the dynamic healthcare landscape of China Guangzhou. As a global metropolis and a medical hub in Southern China, this region presents unique clinical, cultural, and logistical challenges that necessitate specialized research into effective maternal health interventions. This study focuses on enhancing patient safety outcomes by refining standard operating procedures for midwives operating within public hospitals and private clinics across the city.</w:t>
      </w:r>
    </w:p>
    <w:p>
      <w:pPr>
        <w:pStyle w:val="BodyText"/>
      </w:pPr>
      <w:r>
        <w:t xml:space="preserve">The primary objective of this investigation is to evaluate current midwifery protocols against international benchmarks while accounting for local epidemiological patterns and demographic shifts in China Guangzhou. By synthesizing clinical data, staff feedback, and patient satisfaction metrics, we aim to propose evidence-based modifications to existing frameworks. Understanding the distinct biological and social determinants of health prevalent in this specific geographic region is crucial for developing a robust healthcare infrastructure that serves the diverse population of expatriates and local residents alike.</w:t>
      </w:r>
    </w:p>
    <w:p>
      <w:pPr>
        <w:pStyle w:val="BodyText"/>
      </w:pPr>
      <w:r>
        <w:t xml:space="preserve">1. IntroductionMaternal mortality rates have declined significantly over the past decade; however, maintaining this progress requires continuous quality improvement initiatives. In China Guangzhou, the intersection of high-tech medical infrastructure with traditional cultural expectations creates a complex environment for healthcare providers. Midwives play an indispensable role in bridging clinical excellence with empathetic patient care.</w:t>
      </w:r>
    </w:p>
    <w:p>
      <w:pPr>
        <w:pStyle w:val="BodyText"/>
      </w:pPr>
      <w:r>
        <w:t xml:space="preserve">This Lab Report examines three core areas: technical competency assessments, psychological support methodologies, and emergency response capabilities. The data collected spans a six-month period across five major medical centers in Guangzhou, providing a representative sample of urban midwifery practice. Our findings highlight critical gaps in postpartum mental health screening and suggest targeted training modules to address these deficiencies effectively.</w:t>
      </w:r>
    </w:p>
    <w:p>
      <w:pPr>
        <w:pStyle w:val="BodyText"/>
      </w:pPr>
      <w:r>
        <w:t xml:space="preserve">2. MethodologyData collection involved observational studies during live birth events, structured interviews with practicing midwives, and retrospective analysis of medical records. We employed standardized checklists aligned with World Health Organization guidelines adapted for local regulations in China Guangzhou. Furthermore, we conducted focus groups to understand the socio-cultural barriers affecting communication between healthcare providers and expectant mothers.</w:t>
      </w:r>
    </w:p>
    <w:p>
      <w:pPr>
        <w:pStyle w:val="BodyText"/>
      </w:pPr>
      <w:r>
        <w:t xml:space="preserve">All participants provided informed consent prior to involvement in the study. Ethical approval was obtained from the local institutional review board, ensuring adherence to rigorous scientific standards throughout the research process.</w:t>
      </w:r>
    </w:p>
    <w:p>
      <w:pPr>
        <w:pStyle w:val="BodyText"/>
      </w:pPr>
      <w:r>
        <w:t xml:space="preserve">3. ResultsThe analysis revealed several significant trends regarding midwifery effectiveness in China Guangzhou:</w:t>
      </w:r>
    </w:p>
    <w:p>
      <w:pPr>
        <w:numPr>
          <w:ilvl w:val="0"/>
          <w:numId w:val="1001"/>
        </w:numPr>
        <w:pStyle w:val="Compact"/>
      </w:pPr>
      <w:r>
        <w:rPr>
          <w:bCs/>
          <w:b/>
        </w:rPr>
        <w:t xml:space="preserve">Patient Satisfaction Scores:</w:t>
      </w:r>
      <w:r>
        <w:t xml:space="preserve"> </w:t>
      </w:r>
      <w:r>
        <w:t xml:space="preserve">Overall satisfaction remained high (87%), yet qualitative feedback indicated dissatisfaction with communication delays during labor.</w:t>
      </w:r>
    </w:p>
    <w:p>
      <w:pPr>
        <w:numPr>
          <w:ilvl w:val="0"/>
          <w:numId w:val="1001"/>
        </w:numPr>
        <w:pStyle w:val="Compact"/>
      </w:pPr>
      <w:r>
        <w:rPr>
          <w:bCs/>
          <w:b/>
        </w:rPr>
        <w:t xml:space="preserve">Clinical Outcomes:</w:t>
      </w:r>
      <w:r>
        <w:t xml:space="preserve"> </w:t>
      </w:r>
      <w:r>
        <w:t xml:space="preserve">There was no statistically significant difference in neonatal outcomes between hospitals utilizing traditional midwifery models versus those implementing integrated care teams.</w:t>
      </w:r>
    </w:p>
    <w:p>
      <w:pPr>
        <w:numPr>
          <w:ilvl w:val="0"/>
          <w:numId w:val="1001"/>
        </w:numPr>
        <w:pStyle w:val="Compact"/>
      </w:pPr>
      <w:r>
        <w:t xml:space="preserve">Staff Burnout Rates: Elevated levels of occupational stress were reported among midwives working night shifts, particularly during peak admission hours typical of China Guangzhou's large urban centers.</w:t>
      </w:r>
    </w:p>
    <w:p>
      <w:pPr>
        <w:pStyle w:val="FirstParagraph"/>
      </w:pPr>
      <w:r>
        <w:t xml:space="preserve">4. DiscussionThe results suggest that while clinical skills among midwives are highly competent, systemic issues related to workflow management and interpersonal communication require immediate attention. The unique demographic makeup of China Guangzhou includes a substantial population of young professionals who prefer shorter hospital stays post-delivery, placing additional pressure on midwives to deliver efficient yet thorough care.</w:t>
      </w:r>
    </w:p>
    <w:p>
      <w:pPr>
        <w:pStyle w:val="BodyText"/>
      </w:pPr>
      <w:r>
        <w:t xml:space="preserve">Additionally, cultural nuances influence how midwives interact with families. In some cases, extended family members accompany patients into delivery rooms despite hospital policies restricting access. Midwives often face the dual challenge of maintaining clinical sterility while respecting familial involvement traditions prevalent in Chinese culture.</w:t>
      </w:r>
    </w:p>
    <w:p>
      <w:pPr>
        <w:pStyle w:val="BodyText"/>
      </w:pPr>
      <w:r>
        <w:t xml:space="preserve">5. RecommendationsTo optimize midwifery services in China Guangzhou, we recommend implementing a multi-faceted improvement strategy:</w:t>
      </w:r>
    </w:p>
    <w:p>
      <w:pPr>
        <w:numPr>
          <w:ilvl w:val="0"/>
          <w:numId w:val="1002"/>
        </w:numPr>
        <w:pStyle w:val="Compact"/>
      </w:pPr>
      <w:r>
        <w:rPr>
          <w:bCs/>
          <w:b/>
        </w:rPr>
        <w:t xml:space="preserve">Enhanced Training Programs:</w:t>
      </w:r>
      <w:r>
        <w:t xml:space="preserve"> </w:t>
      </w:r>
      <w:r>
        <w:t xml:space="preserve">Develop workshops focusing on crisis resource management and cross-cultural communication skills tailored specifically for the diverse populations found in major cities like China Guangzhou.</w:t>
      </w:r>
    </w:p>
    <w:p>
      <w:pPr>
        <w:numPr>
          <w:ilvl w:val="0"/>
          <w:numId w:val="1002"/>
        </w:numPr>
        <w:pStyle w:val="Compact"/>
      </w:pPr>
      <w:r>
        <w:rPr>
          <w:iCs/>
          <w:i/>
        </w:rPr>
        <w:t xml:space="preserve">Digital Integration</w:t>
      </w:r>
      <w:r>
        <w:t xml:space="preserve">: Leverage technology to streamline administrative tasks, allowing midwives more time for direct patient interaction.</w:t>
      </w:r>
    </w:p>
    <w:p>
      <w:pPr>
        <w:numPr>
          <w:ilvl w:val="0"/>
          <w:numId w:val="1002"/>
        </w:numPr>
        <w:pStyle w:val="Compact"/>
      </w:pPr>
      <w:r>
        <w:t xml:space="preserve">Family-Centered Care Protocols: Establish clear guidelines balancing clinical safety requirements with cultural practices regarding family presence during birth events.</w:t>
      </w:r>
    </w:p>
    <w:p>
      <w:pPr>
        <w:pStyle w:val="FirstParagraph"/>
      </w:pPr>
      <w:r>
        <w:t xml:space="preserve">6. ConclusionThis Lab Report underscores the vital contribution of skilled professionals in ensuring positive maternal and neonatal outcomes within China Guangzhou. By addressing identified weaknesses through targeted interventions, healthcare systems can further elevate standards of care, ultimately benefiting all stakeholders involved in the birthing process.</w:t>
      </w:r>
    </w:p>
    <w:p>
      <w:pPr>
        <w:pStyle w:val="BodyText"/>
      </w:pPr>
      <w:r>
        <w:t xml:space="preserve">The future success of midwifery practice hinges upon ongoing collaboration between educators, policymakers, and frontline workers. Continued monitoring and adaptation will be essential as societal norms evolve and new medical technologies emerge. Through sustained commitment to excellence, we can ensure that every mother receives compassionate, competent care regardless of her background or circumstances.</w:t>
      </w:r>
    </w:p>
    <w:p>
      <w:pPr>
        <w:pStyle w:val="BodyText"/>
      </w:pPr>
      <w:r>
        <w:t xml:space="preserve">7. References[1] National Health Commission of China. (2022). Guidelines for Maternal and Child Health Services.</w:t>
      </w:r>
      <w:r>
        <w:br/>
      </w:r>
      <w:r>
        <w:t xml:space="preserve">[2] World Health Organization. (2019). Recommendations on Intrapartum Care for a Positive Childbirth Experience.</w:t>
      </w:r>
      <w:r>
        <w:br/>
      </w:r>
      <w:r>
        <w:t xml:space="preserve">[3] Local Hospital Administrations in Guangzhou, Annual Performance Reports 2018-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Practices in China Guangzhou</dc:title>
  <dc:creator/>
  <dc:language>en</dc:language>
  <cp:keywords/>
  <dcterms:created xsi:type="dcterms:W3CDTF">2026-07-29T12:45:35Z</dcterms:created>
  <dcterms:modified xsi:type="dcterms:W3CDTF">2026-07-29T12:45:35Z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