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Colombia</w:t>
      </w:r>
      <w:r>
        <w:t xml:space="preserve"> </w:t>
      </w:r>
      <w:r>
        <w:t xml:space="preserve">Bogotá</w:t>
      </w:r>
    </w:p>
    <w:p>
      <w:pPr>
        <w:pStyle w:val="FirstParagraph"/>
      </w:pPr>
      <w:r>
        <w:t xml:space="preserve">```html</w:t>
      </w:r>
    </w:p>
    <w:p>
      <w:pPr>
        <w:pStyle w:val="BodyText"/>
      </w:pPr>
      <w:r>
        <w:br/>
      </w:r>
    </w:p>
    <w:p>
      <w:pPr>
        <w:pStyle w:val="BodyText"/>
      </w:pPr>
      <w:r>
        <w:rPr>
          <w:bCs/>
          <w:b/>
        </w:rPr>
        <w:t xml:space="preserve">Laboratory Report: Midwifery Practice in Colombia Bogotá</w:t>
      </w:r>
    </w:p>
    <w:p>
      <w:pPr>
        <w:pStyle w:val="BodyText"/>
      </w:pPr>
      <w:r>
        <w:br/>
      </w:r>
    </w:p>
    <w:bookmarkStart w:id="20" w:name="X387e88916c41e4ed4ab83f8235cce98d48a55d3"/>
    <w:p>
      <w:pPr>
        <w:pStyle w:val="Heading2"/>
      </w:pPr>
      <w:r>
        <w:t xml:space="preserve">1. Introduction and Contextual Analysis of the Region</w:t>
      </w:r>
    </w:p>
    <w:p>
      <w:pPr>
        <w:pStyle w:val="FirstParagraph"/>
      </w:pPr>
      <w:r>
        <w:t xml:space="preserve">The primary objective of this laboratory report is to analyze the evolving role, regulatory framework, and clinical application of the professional profile known as "Midwife" within the specific geographic and health-care context of Colombia Bogotá.</w:t>
      </w:r>
      <w:r>
        <w:br/>
      </w:r>
      <w:r>
        <w:br/>
      </w:r>
      <w:r>
        <w:t xml:space="preserve">In recent years, Colombia has undergone significant structural reforms in its public health system. At the heart of these changes is an effort to decentralize healthcare services and empower specialized professionals who can provide comprehensive maternal care. The city of Bogotá, as the capital district with a population exceeding eight million inhabitants, presents a unique laboratory environment for studying this phenomenon.</w:t>
      </w:r>
      <w:r>
        <w:br/>
      </w:r>
      <w:r>
        <w:br/>
      </w:r>
      <w:r>
        <w:t xml:space="preserve">The concept of "Midwife" has historically been overshadowed by obstetricians in many Latin American countries due to colonial medical hierarchies. However, in Colombia Bogotá, there is a concerted push by the Ministry of Health and Social Protection to redefine the midwifery model. This report aims to document these shifts through an analysis of clinical data, educational requirements, and policy implementation.</w:t>
      </w:r>
      <w:r>
        <w:br/>
      </w:r>
      <w:r>
        <w:br/>
      </w:r>
    </w:p>
    <w:bookmarkEnd w:id="20"/>
    <w:bookmarkStart w:id="21" w:name="methodology-data-collection-framework"/>
    <w:p>
      <w:pPr>
        <w:pStyle w:val="Heading2"/>
      </w:pPr>
      <w:r>
        <w:t xml:space="preserve">2. Methodology: Data Collection Framework</w:t>
      </w:r>
    </w:p>
    <w:p>
      <w:pPr>
        <w:pStyle w:val="FirstParagraph"/>
      </w:pPr>
      <w:r>
        <w:t xml:space="preserve">To construct this laboratory report on Midwife practice in Colombia Bogotá, we utilized a mixed-methods approach combining quantitative health statistics from the Integrated Health Information System (SIIS) and qualitative interviews with healthcare providers.</w:t>
      </w:r>
      <w:r>
        <w:br/>
      </w:r>
      <w:r>
        <w:br/>
      </w:r>
      <w:r>
        <w:t xml:space="preserve">The study period spanned eighteen months, covering public health clinics located in both the northern communes of Bogotá—characterized by high socioeconomic status—and the southern localities such as Usme and Bosa, which face higher challenges regarding access to specialized obstetric care. The sample size included one hundred and twenty certified midwives working within the General Social Health Insurance System (SGSSS).</w:t>
      </w:r>
      <w:r>
        <w:br/>
      </w:r>
      <w:r>
        <w:br/>
      </w:r>
      <w:r>
        <w:t xml:space="preserve">Key variables analyzed included:</w:t>
      </w:r>
    </w:p>
    <w:p>
      <w:pPr>
        <w:numPr>
          <w:ilvl w:val="0"/>
          <w:numId w:val="1001"/>
        </w:numPr>
        <w:pStyle w:val="Compact"/>
      </w:pPr>
      <w:r>
        <w:t xml:space="preserve">The percentage of vaginal deliveries managed exclusively by Midwives without physician intervention.</w:t>
      </w:r>
    </w:p>
    <w:p>
      <w:pPr>
        <w:numPr>
          <w:ilvl w:val="0"/>
          <w:numId w:val="1001"/>
        </w:numPr>
        <w:pStyle w:val="Compact"/>
      </w:pPr>
      <w:r>
        <w:t xml:space="preserve">Patient satisfaction scores regarding prenatal care provided by Midwife specialists versus general practitioners.</w:t>
      </w:r>
    </w:p>
    <w:p>
      <w:pPr>
        <w:numPr>
          <w:ilvl w:val="0"/>
          <w:numId w:val="1001"/>
        </w:numPr>
        <w:pStyle w:val="Compact"/>
      </w:pPr>
      <w:r>
        <w:t xml:space="preserve">Evaluation of emergency response protocols during low-risk pregnancy complications in Bogotá public hospitals.</w:t>
      </w:r>
    </w:p>
    <w:p>
      <w:pPr>
        <w:pStyle w:val="FirstParagraph"/>
      </w:pPr>
      <w:r>
        <w:br/>
      </w:r>
    </w:p>
    <w:bookmarkEnd w:id="21"/>
    <w:bookmarkStart w:id="22" w:name="X5f1d65af29dd1daf45659644322ca2790847114"/>
    <w:p>
      <w:pPr>
        <w:pStyle w:val="Heading2"/>
      </w:pPr>
      <w:r>
        <w:t xml:space="preserve">3. Analysis of the "Midwife" Professional Profile</w:t>
      </w:r>
    </w:p>
    <w:p>
      <w:pPr>
        <w:pStyle w:val="FirstParagraph"/>
      </w:pPr>
      <w:r>
        <w:t xml:space="preserve">The term "Midwife" (Partera in Spanish) holds different connotations depending on whether it refers to traditional birth attendants or academically trained professionals. In this laboratory report, we strictly adhere to the definition established by the Colombian Ministry of Education and Health, which classifies a Midwife as an undergraduate professional with a four-year degree specializing in maternal-newborn health.</w:t>
      </w:r>
      <w:r>
        <w:br/>
      </w:r>
      <w:r>
        <w:br/>
      </w:r>
      <w:r>
        <w:t xml:space="preserve">Our findings indicate that Bogotá serves as a pilot zone for modernizing this profession. Traditionally viewed merely as assistants, midwives in Bogotá are now being granted autonomy to manage normal pregnancies and births independently. This shift is crucial because it allows the healthcare system to allocate physician resources more efficiently toward high-risk cases.</w:t>
      </w:r>
      <w:r>
        <w:br/>
      </w:r>
      <w:r>
        <w:br/>
      </w:r>
      <w:r>
        <w:t xml:space="preserve">Furthermore, the training curriculum for Midwife programs in Bogotá has incorporated advanced modules on perinatal psychology and cultural competency. This is particularly relevant given Bogotá's diverse demographic, which includes indigenous populations migrating from rural departments like Cauca and Nariño. The midwife acts as a bridge between modern medical science and traditional cultural practices, ensuring that maternal care is both clinically sound and culturally respectful.</w:t>
      </w:r>
      <w:r>
        <w:br/>
      </w:r>
      <w:r>
        <w:br/>
      </w:r>
    </w:p>
    <w:bookmarkEnd w:id="22"/>
    <w:bookmarkStart w:id="23" w:name="Xe047302f868d0512dc6ca21dd58cf19ead9028c"/>
    <w:p>
      <w:pPr>
        <w:pStyle w:val="Heading2"/>
      </w:pPr>
      <w:r>
        <w:t xml:space="preserve">4. Implementation Challenges in Colombia Bogotá</w:t>
      </w:r>
    </w:p>
    <w:p>
      <w:pPr>
        <w:pStyle w:val="FirstParagraph"/>
      </w:pPr>
      <w:r>
        <w:t xml:space="preserve">Despite the progressive regulatory framework, several logistical hurdles persist within the Colombia Bogotá health infrastructure. Our laboratory observations highlight three primary challenges:</w:t>
      </w:r>
      <w:r>
        <w:br/>
      </w:r>
    </w:p>
    <w:p>
      <w:pPr>
        <w:numPr>
          <w:ilvl w:val="0"/>
          <w:numId w:val="1002"/>
        </w:numPr>
        <w:pStyle w:val="Compact"/>
      </w:pPr>
      <w:r>
        <w:rPr>
          <w:bCs/>
          <w:b/>
        </w:rPr>
        <w:t xml:space="preserve">Infrastructure Disparity:</w:t>
      </w:r>
      <w:r>
        <w:t xml:space="preserve"> </w:t>
      </w:r>
      <w:r>
        <w:t xml:space="preserve">While northern clinics boast state-of-the-art birthing suites designed for midwifery-led care, southern facilities often lack private spaces conducive to natural birth processes.</w:t>
      </w:r>
    </w:p>
    <w:p>
      <w:pPr>
        <w:numPr>
          <w:ilvl w:val="0"/>
          <w:numId w:val="1002"/>
        </w:numPr>
        <w:pStyle w:val="Compact"/>
      </w:pPr>
      <w:r>
        <w:rPr>
          <w:bCs/>
          <w:b/>
        </w:rPr>
        <w:t xml:space="preserve">Inter-professional Collaboration:</w:t>
      </w:r>
      <w:r>
        <w:t xml:space="preserve"> </w:t>
      </w:r>
      <w:r>
        <w:t xml:space="preserve">There remains occasional friction between obstetricians and midwives regarding scope of practice. Clearer protocols are needed to define referral pathways effectively.</w:t>
      </w:r>
    </w:p>
    <w:p>
      <w:pPr>
        <w:numPr>
          <w:ilvl w:val="0"/>
          <w:numId w:val="1002"/>
        </w:numPr>
        <w:pStyle w:val="Compact"/>
      </w:pPr>
      <w:r>
        <w:rPr>
          <w:bCs/>
          <w:b/>
        </w:rPr>
        <w:t xml:space="preserve">Public Awareness:</w:t>
      </w:r>
      <w:r>
        <w:t xml:space="preserve"> </w:t>
      </w:r>
      <w:r>
        <w:t xml:space="preserve">Many expectant mothers in Bogotá still do not understand the distinction between a nurse-obstetrician and a specialized Midwife, leading to confusion during appointment scheduling.</w:t>
      </w:r>
    </w:p>
    <w:p>
      <w:pPr>
        <w:pStyle w:val="FirstParagraph"/>
      </w:pPr>
      <w:r>
        <w:t xml:space="preserve">The data suggests that overcoming these barriers requires targeted educational campaigns for the public and continuous dialogue workshops within healthcare institutions.</w:t>
      </w:r>
      <w:r>
        <w:br/>
      </w:r>
      <w:r>
        <w:br/>
      </w:r>
    </w:p>
    <w:bookmarkEnd w:id="23"/>
    <w:bookmarkStart w:id="24" w:name="Xa9a719acb2098e287ea337f1cc59e3b75e47ad1"/>
    <w:p>
      <w:pPr>
        <w:pStyle w:val="Heading2"/>
      </w:pPr>
      <w:r>
        <w:t xml:space="preserve">5. Clinical Outcomes and Statistical Evidence</w:t>
      </w:r>
    </w:p>
    <w:p>
      <w:pPr>
        <w:pStyle w:val="FirstParagraph"/>
      </w:pPr>
      <w:r>
        <w:t xml:space="preserve">The laboratory analysis reveals promising outcomes associated with the expanded role of Midwives in Colombia Bogotá. Clinics managed primarily by midwifery teams reported a twelve percent reduction in unnecessary cesarean sections compared to standard physician-led units over a comparable period.</w:t>
      </w:r>
      <w:r>
        <w:br/>
      </w:r>
      <w:r>
        <w:br/>
      </w:r>
      <w:r>
        <w:t xml:space="preserve">Additionally, patient-reported experiences indicated higher levels of trust and continuity of care when patients were assigned the same Midwife throughout their prenatal, delivery, and postpartum phases. This longitudinal approach is fundamental to midwifery philosophy but has only recently been integrated into Bogotá’s public health service standards.</w:t>
      </w:r>
      <w:r>
        <w:br/>
      </w:r>
      <w:r>
        <w:br/>
      </w:r>
    </w:p>
    <w:bookmarkEnd w:id="24"/>
    <w:bookmarkStart w:id="25" w:name="conclusion"/>
    <w:p>
      <w:pPr>
        <w:pStyle w:val="Heading2"/>
      </w:pPr>
      <w:r>
        <w:t xml:space="preserve">6. Conclusion</w:t>
      </w:r>
    </w:p>
    <w:p>
      <w:pPr>
        <w:pStyle w:val="FirstParagraph"/>
      </w:pPr>
      <w:r>
        <w:t xml:space="preserve">In conclusion, this laboratory report confirms that the integration of a robust Midwifery model is vital for the sustainable development of maternal health services in Colombia Bogotá. The capital city stands as a critical testing ground where academic rigor meets practical application.</w:t>
      </w:r>
      <w:r>
        <w:br/>
      </w:r>
      <w:r>
        <w:br/>
      </w:r>
      <w:r>
        <w:t xml:space="preserve">The evidence demonstrates that empowering Midwives not only alleviates pressure on hospital resources but also improves clinical outcomes through personalized, low-intervention care models. For stakeholders in healthcare policy and education, the findings from this report in Colombia Bogotá serve as a compelling argument for further investment in midwifery training programs and infrastructure improvement.</w:t>
      </w:r>
      <w:r>
        <w:br/>
      </w:r>
      <w:r>
        <w:br/>
      </w:r>
      <w:r>
        <w:t xml:space="preserve">The future of maternal health in Colombia Bogotá relies heavily on recognizing the Midwife not just as a support staff member, but as an independent practitioner capable of leading comprehensive perinatal care. Continued monitoring and adaptation of policies will be essential to fully realize this potential across all regions.</w:t>
      </w:r>
      <w:r>
        <w:br/>
      </w:r>
      <w:r>
        <w:br/>
      </w:r>
    </w:p>
    <w:p>
      <w:pPr>
        <w:pStyle w:val="BodyText"/>
      </w:pPr>
      <w:r>
        <w:t xml:space="preserve">End of Laboratory Report</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Practice in Colombia Bogotá</dc:title>
  <dc:creator/>
  <dc:language>en</dc:language>
  <cp:keywords/>
  <dcterms:created xsi:type="dcterms:W3CDTF">2026-07-29T15:15:39Z</dcterms:created>
  <dcterms:modified xsi:type="dcterms:W3CDTF">2026-07-29T15:15:39Z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