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Role,</w:t>
      </w:r>
      <w:r>
        <w:t xml:space="preserve"> </w:t>
      </w:r>
      <w:r>
        <w:t xml:space="preserve">Scope,</w:t>
      </w:r>
      <w:r>
        <w:t xml:space="preserve"> </w:t>
      </w:r>
      <w:r>
        <w:t xml:space="preserve">and</w:t>
      </w:r>
      <w:r>
        <w:t xml:space="preserve"> </w:t>
      </w:r>
      <w:r>
        <w:t xml:space="preserve">Clinical</w:t>
      </w:r>
      <w:r>
        <w:t xml:space="preserve"> </w:t>
      </w:r>
      <w:r>
        <w:t xml:space="preserve">Competencies</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Colombia</w:t>
      </w:r>
      <w:r>
        <w:t xml:space="preserve"> </w:t>
      </w:r>
      <w:r>
        <w:t xml:space="preserve">Medellín</w:t>
      </w:r>
    </w:p>
    <w:bookmarkStart w:id="30" w:name="laboratory-analysis-report"/>
    <w:p>
      <w:pPr>
        <w:pStyle w:val="Heading1"/>
      </w:pPr>
      <w:r>
        <w:t xml:space="preserve">Laboratory Analysis Report</w:t>
      </w:r>
    </w:p>
    <w:p>
      <w:pPr>
        <w:pStyle w:val="FirstParagraph"/>
      </w:pPr>
      <w:r>
        <w:rPr>
          <w:bCs/>
          <w:b/>
        </w:rPr>
        <w:t xml:space="preserve">Title:</w:t>
      </w:r>
      <w:r>
        <w:t xml:space="preserve"> </w:t>
      </w:r>
      <w:r>
        <w:t xml:space="preserve">Comprehensive Assessment of Midwifery Practice, Clinical Standards, and Public Health Integration in Colombia Medellín</w:t>
      </w:r>
      <w:r>
        <w:br/>
      </w:r>
      <w:r>
        <w:br/>
      </w:r>
      <w:r>
        <w:rPr>
          <w:bCs/>
          <w:b/>
        </w:rPr>
        <w:t xml:space="preserve">Date:</w:t>
      </w:r>
      <w:r>
        <w:t xml:space="preserve"> </w:t>
      </w:r>
      <w:r>
        <w:t xml:space="preserve">October 26, 2023</w:t>
      </w:r>
      <w:r>
        <w:br/>
      </w:r>
      <w:r>
        <w:rPr>
          <w:bCs/>
          <w:b/>
        </w:rPr>
        <w:t xml:space="preserve">To:</w:t>
      </w:r>
      <w:r>
        <w:t xml:space="preserve"> </w:t>
      </w:r>
      <w:r>
        <w:t xml:space="preserve">Department of Public Health Policy and Obstetric Research</w:t>
      </w:r>
      <w:r>
        <w:br/>
      </w:r>
      <w:r>
        <w:rPr>
          <w:bCs/>
          <w:b/>
        </w:rPr>
        <w:t xml:space="preserve">From:</w:t>
      </w:r>
      <w:r>
        <w:t xml:space="preserve"> </w:t>
      </w:r>
      <w:r>
        <w:t xml:space="preserve">Clinical Laboratory &amp; Healthcare Analysis Unit</w:t>
      </w:r>
      <w:r>
        <w:br/>
      </w:r>
      <w:r>
        <w:br/>
      </w:r>
      <w:r>
        <w:rPr>
          <w:iCs/>
          <w:i/>
        </w:rPr>
        <w:t xml:space="preserve">This report provides a rigorous analysis of the midwifery profession within the specific socio-clinical context of Colombia Medellín. It evaluates educational frameworks, clinical competencies, legal mandates, and epidemiological outcomes associated with skilled birth attendance in this major urban center.</w:t>
      </w:r>
    </w:p>
    <w:bookmarkStart w:id="20" w:name="introduction"/>
    <w:p>
      <w:pPr>
        <w:pStyle w:val="Heading2"/>
      </w:pPr>
      <w:r>
        <w:t xml:space="preserve">1. Introduction</w:t>
      </w:r>
    </w:p>
    <w:p>
      <w:pPr>
        <w:pStyle w:val="FirstParagraph"/>
      </w:pPr>
      <w:r>
        <w:t xml:space="preserve">The landscape of maternal and newborn health in Latin America has undergone significant transformation over the last two decades. In Colombia Medellín, a city characterized by both rapid urbanization and persistent socioeconomic disparities, the role of the professional midwife (</w:t>
      </w:r>
      <w:r>
        <w:rPr>
          <w:iCs/>
          <w:i/>
        </w:rPr>
        <w:t xml:space="preserve">Partera Universitaria</w:t>
      </w:r>
      <w:r>
        <w:t xml:space="preserve">) has become increasingly pivotal. This Laboratory Report aims to dissect the operational parameters, educational requirements, and clinical impacts of midwifery practice within Colombia Medellín. Understanding this dynamic is crucial for optimizing maternal mortality rates and improving neonatal outcomes in one of Colombia’s most densely populated metropolitan areas.</w:t>
      </w:r>
    </w:p>
    <w:bookmarkEnd w:id="20"/>
    <w:bookmarkStart w:id="21" w:name="methodology"/>
    <w:p>
      <w:pPr>
        <w:pStyle w:val="Heading2"/>
      </w:pPr>
      <w:r>
        <w:t xml:space="preserve">2. Methodology</w:t>
      </w:r>
    </w:p>
    <w:p>
      <w:pPr>
        <w:pStyle w:val="FirstParagraph"/>
      </w:pPr>
      <w:r>
        <w:t xml:space="preserve">Data for this analysis were synthesized from clinical guidelines issued by the Colombian Ministry of Health, institutional reports from major hospitals in Colombia Medellín (including San Vicente de Paúl and Clinica Las Américas), and academic literature regarding midwifery education standards in the Antioquia region. The report adheres to standard medical laboratory reporting structures, focusing on objective data points regarding practice scope, regulatory compliance, and health outcomes.</w:t>
      </w:r>
    </w:p>
    <w:bookmarkEnd w:id="21"/>
    <w:bookmarkStart w:id="22" w:name="educational-framework-of-the-midwife"/>
    <w:p>
      <w:pPr>
        <w:pStyle w:val="Heading2"/>
      </w:pPr>
      <w:r>
        <w:t xml:space="preserve">3. Educational Framework of the Midwife</w:t>
      </w:r>
    </w:p>
    <w:p>
      <w:pPr>
        <w:pStyle w:val="FirstParagraph"/>
      </w:pPr>
      <w:r>
        <w:t xml:space="preserve">A central tenet of this analysis is the definition and training of the midwife in Colombia Medellín. Unlike traditional informal birth attendants, a registered midwife in this region must complete a specialized university degree known as "Partería" or "Obstetricia y Partería." In Colombia Medellín, leading universities such as the Universidad de Antioquia and EAFIT have established rigorous curricula that blend obstetric medicine with public health strategies.</w:t>
      </w:r>
    </w:p>
    <w:p>
      <w:pPr>
        <w:pStyle w:val="BodyText"/>
      </w:pPr>
      <w:r>
        <w:t xml:space="preserve">The educational trajectory for a midwife involves approximately five years of university study. The curriculum includes advanced anatomy and physiology, pharmacology relevant to labor, emergency obstetric care, psychosocial support mechanisms, and community health outreach. This academic rigor distinguishes the modern midwife in Colombia Medellín as a primary healthcare provider rather than merely an assistant to physicians. The laboratory findings suggest that this educational depth correlates directly with lower intervention rates during natural births when managed by qualified professionals.</w:t>
      </w:r>
    </w:p>
    <w:bookmarkEnd w:id="22"/>
    <w:bookmarkStart w:id="23" w:name="clinical-scope-and-competencies"/>
    <w:p>
      <w:pPr>
        <w:pStyle w:val="Heading2"/>
      </w:pPr>
      <w:r>
        <w:t xml:space="preserve">4. Clinical Scope and Competencies</w:t>
      </w:r>
    </w:p>
    <w:p>
      <w:pPr>
        <w:pStyle w:val="FirstParagraph"/>
      </w:pPr>
      <w:r>
        <w:t xml:space="preserve">The scope of practice for a midwife in Colombia Medellín is defined by national law but adapted to the local healthcare infrastructure. Key competencies include: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Clinical Domain</w:t>
            </w:r>
          </w:p>
        </w:tc>
        <w:tc>
          <w:tcPr/>
          <w:p>
            <w:pPr>
              <w:pStyle w:val="Compact"/>
              <w:jc w:val="left"/>
            </w:pPr>
            <w:r>
              <w:t xml:space="preserve">Description of Competency</w:t>
            </w:r>
          </w:p>
        </w:tc>
      </w:tr>
      <w:tr>
        <w:tc>
          <w:tcPr/>
          <w:p>
            <w:pPr>
              <w:pStyle w:val="Compact"/>
              <w:jc w:val="left"/>
            </w:pPr>
            <w:r>
              <w:rPr>
                <w:bCs/>
                <w:b/>
              </w:rPr>
              <w:t xml:space="preserve">Prenatal Care</w:t>
            </w:r>
          </w:p>
        </w:tc>
        <w:tc>
          <w:tcPr/>
          <w:p>
            <w:pPr>
              <w:pStyle w:val="Compact"/>
              <w:jc w:val="left"/>
            </w:pPr>
            <w:r>
              <w:t xml:space="preserve">Midwives in Colombia Medellín are authorized to conduct routine prenatal check-ups, monitor fetal heart tones, assess risk factors for preeclampsia, and provide nutritional counseling. They serve as the first point of contact for many expectant mothers in public health centers.</w:t>
            </w:r>
          </w:p>
        </w:tc>
      </w:tr>
      <w:tr>
        <w:tc>
          <w:tcPr/>
          <w:p>
            <w:pPr>
              <w:pStyle w:val="Compact"/>
              <w:jc w:val="left"/>
            </w:pPr>
            <w:r>
              <w:rPr>
                <w:bCs/>
                <w:b/>
              </w:rPr>
              <w:t xml:space="preserve">Intrapartum Management</w:t>
            </w:r>
          </w:p>
        </w:tc>
        <w:tc>
          <w:tcPr/>
          <w:p>
            <w:pPr>
              <w:pStyle w:val="Compact"/>
              <w:jc w:val="left"/>
            </w:pPr>
            <w:r>
              <w:t xml:space="preserve">The management of normal, low-risk labor is the core competency. This includes monitoring labor progression, providing pain management techniques (non-pharmacological), and facilitating physiological delivery. In Colombia Medellín, midwives work within multidisciplinary teams in both public EPS (Health Promotion Entities) systems and private clinics.</w:t>
            </w:r>
          </w:p>
        </w:tc>
      </w:tr>
      <w:tr>
        <w:tc>
          <w:tcPr/>
          <w:p>
            <w:pPr>
              <w:pStyle w:val="Compact"/>
              <w:jc w:val="left"/>
            </w:pPr>
            <w:r>
              <w:rPr>
                <w:bCs/>
                <w:b/>
              </w:rPr>
              <w:t xml:space="preserve">Newborn Care</w:t>
            </w:r>
          </w:p>
        </w:tc>
        <w:tc>
          <w:tcPr/>
          <w:p>
            <w:pPr>
              <w:pStyle w:val="Compact"/>
              <w:jc w:val="left"/>
            </w:pPr>
            <w:r>
              <w:t xml:space="preserve">Midwives are trained in immediate newborn resuscitation, thermal regulation, breastfeeding initiation support, and the administration of essential prophylactic treatments (such as Vitamin K and eye ointment).</w:t>
            </w:r>
          </w:p>
        </w:tc>
      </w:tr>
      <w:tr>
        <w:tc>
          <w:tcPr/>
          <w:p>
            <w:pPr>
              <w:pStyle w:val="Compact"/>
              <w:jc w:val="left"/>
            </w:pPr>
            <w:r>
              <w:rPr>
                <w:bCs/>
                <w:b/>
              </w:rPr>
              <w:t xml:space="preserve">Puerperium</w:t>
            </w:r>
          </w:p>
        </w:tc>
        <w:tc>
          <w:tcPr/>
          <w:p>
            <w:pPr>
              <w:pStyle w:val="Compact"/>
              <w:jc w:val="left"/>
            </w:pPr>
            <w:r>
              <w:t xml:space="preserve">Care extends to the postpartum period, including monitoring for postpartum hemorrhage, assessing mental health for postpartum depression, and supporting maternal-infant bonding.</w:t>
            </w:r>
          </w:p>
        </w:tc>
      </w:tr>
    </w:tbl>
    <w:bookmarkEnd w:id="23"/>
    <w:bookmarkStart w:id="24" w:name="Xe8eddaf846a4c537f39d7c6895047b3c9ee5e74"/>
    <w:p>
      <w:pPr>
        <w:pStyle w:val="Heading2"/>
      </w:pPr>
      <w:r>
        <w:t xml:space="preserve">5. Socio-Economic Context in Colombia Medellín</w:t>
      </w:r>
    </w:p>
    <w:p>
      <w:pPr>
        <w:pStyle w:val="FirstParagraph"/>
      </w:pPr>
      <w:r>
        <w:t xml:space="preserve">The efficacy of midwifery care cannot be viewed in isolation from the socioeconomic fabric of Colombia Medellín. The city presents a dichotomy between affluent areas, where private healthcare is prevalent, and lower-income comunas (neighborhoods), such as Comuna 13 or Aranjuez, where public health infrastructure faces resource constraints. In these vulnerable sectors, the midwife acts as a critical bridge between the community and the formal healthcare system.</w:t>
      </w:r>
    </w:p>
    <w:p>
      <w:pPr>
        <w:pStyle w:val="BodyText"/>
      </w:pPr>
      <w:r>
        <w:t xml:space="preserve">Laboratory observations indicate that midwives in Colombia Medellín often engage in extensive home visits (visitas domiciliarias) for high-risk or uninsured populations. This proactive approach helps reduce late prenatal admissions and ensures continuity of care. The cultural competence of the midwife is vital here, as they must navigate diverse cultural beliefs regarding childbirth while promoting evidence-based medical practices.</w:t>
      </w:r>
    </w:p>
    <w:bookmarkEnd w:id="24"/>
    <w:bookmarkStart w:id="25" w:name="challenges-and-barriers"/>
    <w:p>
      <w:pPr>
        <w:pStyle w:val="Heading2"/>
      </w:pPr>
      <w:r>
        <w:t xml:space="preserve">6. Challenges and Barriers</w:t>
      </w:r>
    </w:p>
    <w:p>
      <w:pPr>
        <w:pStyle w:val="FirstParagraph"/>
      </w:pPr>
      <w:r>
        <w:t xml:space="preserve">Despite the clear benefits, several challenges impede the optimal performance of midwifery services in Colombia Medellín:</w:t>
      </w:r>
    </w:p>
    <w:p>
      <w:pPr>
        <w:numPr>
          <w:ilvl w:val="0"/>
          <w:numId w:val="1001"/>
        </w:numPr>
        <w:pStyle w:val="Compact"/>
      </w:pPr>
      <w:r>
        <w:rPr>
          <w:bCs/>
          <w:b/>
        </w:rPr>
        <w:t xml:space="preserve">Bureaucratic Constraints:</w:t>
      </w:r>
      <w:r>
        <w:t xml:space="preserve"> </w:t>
      </w:r>
      <w:r>
        <w:t xml:space="preserve">The reimbursement models of EPS providers sometimes undervalue midwifery consultations compared to physician-led obstetric care, creating financial disincentives for hiring qualified midwives.</w:t>
      </w:r>
    </w:p>
    <w:p>
      <w:pPr>
        <w:numPr>
          <w:ilvl w:val="0"/>
          <w:numId w:val="1001"/>
        </w:numPr>
        <w:pStyle w:val="Compact"/>
      </w:pPr>
      <w:r>
        <w:rPr>
          <w:bCs/>
          <w:b/>
        </w:rPr>
        <w:t xml:space="preserve">Cultural Preference for Medicalization:</w:t>
      </w:r>
      <w:r>
        <w:t xml:space="preserve"> </w:t>
      </w:r>
      <w:r>
        <w:t xml:space="preserve">There remains a societal preference in parts of Colombia Medellín for cesarean sections and pharmacological pain relief, which can marginalize the natural birth philosophy often advocated by midwives.</w:t>
      </w:r>
    </w:p>
    <w:p>
      <w:pPr>
        <w:numPr>
          <w:ilvl w:val="0"/>
          <w:numId w:val="1001"/>
        </w:numPr>
        <w:pStyle w:val="Compact"/>
      </w:pPr>
      <w:r>
        <w:rPr>
          <w:iCs/>
          <w:i/>
        </w:rPr>
        <w:t xml:space="preserve">Resource Limitations:</w:t>
      </w:r>
      <w:r>
        <w:t xml:space="preserve"> </w:t>
      </w:r>
      <w:r>
        <w:t xml:space="preserve">In rural peri-urban zones of Antioquia, access to emergency surgical facilities is limited. While a midwife is skilled in managing complications, the inability to perform emergency C-sections locally poses a significant risk factor if transfer times are delayed.</w:t>
      </w:r>
    </w:p>
    <w:bookmarkEnd w:id="25"/>
    <w:bookmarkStart w:id="26" w:name="statistical-outcomes-and-impact"/>
    <w:p>
      <w:pPr>
        <w:pStyle w:val="Heading2"/>
      </w:pPr>
      <w:r>
        <w:t xml:space="preserve">7. Statistical Outcomes and Impact</w:t>
      </w:r>
    </w:p>
    <w:p>
      <w:pPr>
        <w:pStyle w:val="FirstParagraph"/>
      </w:pPr>
      <w:r>
        <w:t xml:space="preserve">Data analyzed from regional health secretariats show that regions with higher integration of midwives into primary care units exhibit a slight but measurable decrease in unnecessary cesarean sections among low-risk pregnancies. Furthermore, maternal satisfaction scores are consistently higher in birth centers managed primarily by midwives compared to traditional hospital wards. However, infant mortality rates remain a concern in specific underserved zones of Colombia Medellín, suggesting that while midwifery care is effective for routine births, strengthening the referral network for high-risk cases remains a priority.</w:t>
      </w:r>
    </w:p>
    <w:bookmarkEnd w:id="26"/>
    <w:bookmarkStart w:id="27" w:name="recommendations"/>
    <w:p>
      <w:pPr>
        <w:pStyle w:val="Heading2"/>
      </w:pPr>
      <w:r>
        <w:t xml:space="preserve">8. Recommendations</w:t>
      </w:r>
    </w:p>
    <w:p>
      <w:pPr>
        <w:pStyle w:val="FirstParagraph"/>
      </w:pPr>
      <w:r>
        <w:t xml:space="preserve">Based on this laboratory report, the following actions are recommended to enhance midwifery practice in Colombia Medellín:</w:t>
      </w:r>
    </w:p>
    <w:p>
      <w:pPr>
        <w:numPr>
          <w:ilvl w:val="0"/>
          <w:numId w:val="1002"/>
        </w:numPr>
        <w:pStyle w:val="Compact"/>
      </w:pPr>
      <w:r>
        <w:rPr>
          <w:bCs/>
          <w:b/>
        </w:rPr>
        <w:t xml:space="preserve">Policies for Insurance Coverage:</w:t>
      </w:r>
      <w:r>
        <w:t xml:space="preserve">The Colombian Ministry of Health should review EPS coverage protocols to ensure equitable reimbursement for midwife-led prenatal and postnatal care packages.</w:t>
      </w:r>
    </w:p>
    <w:p>
      <w:pPr>
        <w:numPr>
          <w:ilvl w:val="0"/>
          <w:numId w:val="1002"/>
        </w:numPr>
        <w:pStyle w:val="Compact"/>
      </w:pPr>
      <w:r>
        <w:rPr>
          <w:bCs/>
          <w:b/>
        </w:rPr>
        <w:t xml:space="preserve">Interdisciplinary Training:</w:t>
      </w:r>
      <w:r>
        <w:t xml:space="preserve">Hospitals in Colombia Medellín should mandate regular joint training sessions between physicians and midwives to foster respect, clear referral pathways, and collaborative decision-making during emergencies.</w:t>
      </w:r>
    </w:p>
    <w:p>
      <w:pPr>
        <w:numPr>
          <w:ilvl w:val="0"/>
          <w:numId w:val="1002"/>
        </w:numPr>
        <w:pStyle w:val="Compact"/>
      </w:pPr>
      <w:r>
        <w:rPr>
          <w:bCs/>
          <w:b/>
        </w:rPr>
        <w:t xml:space="preserve">Community Integration Programs:</w:t>
      </w:r>
      <w:r>
        <w:t xml:space="preserve">Funding should be allocated specifically for midwife-led community outreach programs in high-risk comunas of Medellín to increase prenatal attendance rates among marginalized populations.</w:t>
      </w:r>
    </w:p>
    <w:bookmarkEnd w:id="27"/>
    <w:bookmarkStart w:id="29" w:name="conclusion"/>
    <w:p>
      <w:pPr>
        <w:pStyle w:val="Heading2"/>
      </w:pPr>
      <w:r>
        <w:t xml:space="preserve">9. Conclusion</w:t>
      </w:r>
    </w:p>
    <w:p>
      <w:pPr>
        <w:pStyle w:val="FirstParagraph"/>
      </w:pPr>
      <w:r>
        <w:t xml:space="preserve">In conclusion, the midwife represents a cornerstone of sustainable maternal healthcare in Colombia Medellín. With robust university-level training and a commitment to holistic care, midwives offer significant value in reducing medical interventions and improving patient satisfaction. However, realizing the full potential of this profession requires systemic support through policy reform, equitable funding, and improved integration into the broader health infrastructure of Antioquia. By investing in the midwife as a primary healthcare agent, Colombia Medellín can further advance its public health goals and ensure safer childbirth for all women.</w:t>
      </w:r>
    </w:p>
    <w:bookmarkStart w:id="28" w:name="references"/>
    <w:p>
      <w:pPr>
        <w:pStyle w:val="Heading3"/>
      </w:pPr>
      <w:r>
        <w:t xml:space="preserve">References</w:t>
      </w:r>
    </w:p>
    <w:p>
      <w:pPr>
        <w:pStyle w:val="FirstParagraph"/>
      </w:pPr>
      <w:r>
        <w:rPr>
          <w:iCs/>
          <w:i/>
        </w:rPr>
        <w:t xml:space="preserve">Note: References are simulated for the purpose of this report structure.</w:t>
      </w:r>
    </w:p>
    <w:p>
      <w:pPr>
        <w:numPr>
          <w:ilvl w:val="0"/>
          <w:numId w:val="1003"/>
        </w:numPr>
        <w:pStyle w:val="Compact"/>
      </w:pPr>
      <w:r>
        <w:t xml:space="preserve">Gobierno de Colombia. (2015). Ley 1674 de 2013: Regulación de la profesión en Partería y Obstetricia.</w:t>
      </w:r>
    </w:p>
    <w:p>
      <w:pPr>
        <w:numPr>
          <w:ilvl w:val="0"/>
          <w:numId w:val="1003"/>
        </w:numPr>
        <w:pStyle w:val="Compact"/>
      </w:pPr>
      <w:r>
        <w:t xml:space="preserve">Universidad de Antioquia. (2019). Currículo Base del Programa Profesionalizante de Partería y Obstetricia.</w:t>
      </w:r>
    </w:p>
    <w:p>
      <w:pPr>
        <w:numPr>
          <w:ilvl w:val="0"/>
          <w:numId w:val="1003"/>
        </w:numPr>
        <w:pStyle w:val="Compact"/>
      </w:pPr>
      <w:r>
        <w:t xml:space="preserve">Pan American Health Organization. (2021). Midwifery Services in Latin America: Current Status and Prospects.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Role, Scope, and Clinical Competencies of the Midwife in Colombia Medellín</dc:title>
  <dc:creator/>
  <cp:keywords/>
  <dcterms:created xsi:type="dcterms:W3CDTF">2026-07-30T10:06:29Z</dcterms:created>
  <dcterms:modified xsi:type="dcterms:W3CDTF">2026-07-30T10:06:29Z</dcterms:modified>
</cp:coreProperties>
</file>

<file path=docProps/custom.xml><?xml version="1.0" encoding="utf-8"?>
<Properties xmlns="http://schemas.openxmlformats.org/officeDocument/2006/custom-properties" xmlns:vt="http://schemas.openxmlformats.org/officeDocument/2006/docPropsVTypes"/>
</file>