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Assessment</w:t>
      </w:r>
      <w:r>
        <w:t xml:space="preserve"> </w:t>
      </w:r>
      <w:r>
        <w:t xml:space="preserve">and</w:t>
      </w:r>
      <w:r>
        <w:t xml:space="preserve"> </w:t>
      </w:r>
      <w:r>
        <w:t xml:space="preserve">Clinical</w:t>
      </w:r>
      <w:r>
        <w:t xml:space="preserve"> </w:t>
      </w:r>
      <w:r>
        <w:t xml:space="preserve">Competency</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8" w:name="Xfd51ece9aecd964c611c2c108134cd1b56b5dbe"/>
    <w:p>
      <w:pPr>
        <w:pStyle w:val="Heading1"/>
      </w:pPr>
      <w:r>
        <w:t xml:space="preserve">Laboratory Assessment and Clinical Competency Report</w:t>
      </w:r>
    </w:p>
    <w:p>
      <w:pPr>
        <w:pStyle w:val="FirstParagraph"/>
      </w:pPr>
      <w:r>
        <w:rPr>
          <w:bCs/>
          <w:b/>
        </w:rPr>
        <w:t xml:space="preserve">Institution:</w:t>
      </w:r>
      <w:r>
        <w:t xml:space="preserve"> </w:t>
      </w:r>
      <w:r>
        <w:t xml:space="preserve">Faculty of Nursing, Alexandria University / Ministry of Health and Population, Alexandria Governorate.</w:t>
      </w:r>
    </w:p>
    <w:p>
      <w:pPr>
        <w:pStyle w:val="BodyText"/>
      </w:pPr>
      <w:r>
        <w:rPr>
          <w:bCs/>
          <w:b/>
        </w:rPr>
        <w:t xml:space="preserve">Date:</w:t>
      </w:r>
      <w:r>
        <w:t xml:space="preserve"> </w:t>
      </w:r>
      <w:r>
        <w:t xml:space="preserve">October 24, 2023</w:t>
      </w:r>
    </w:p>
    <w:p>
      <w:pPr>
        <w:pStyle w:val="BodyText"/>
      </w:pPr>
      <w:r>
        <w:rPr>
          <w:bCs/>
          <w:b/>
        </w:rPr>
        <w:t xml:space="preserve">Candidate Name:</w:t>
      </w:r>
      <w:r>
        <w:t xml:space="preserve"> </w:t>
      </w:r>
      <w:r>
        <w:t xml:space="preserve">[Candidate Name Placeholder]</w:t>
      </w:r>
    </w:p>
    <w:p>
      <w:pPr>
        <w:pStyle w:val="BodyText"/>
      </w:pPr>
      <w:r>
        <w:rPr>
          <w:bCs/>
          <w:b/>
        </w:rPr>
        <w:t xml:space="preserve">Clinical Site:</w:t>
      </w:r>
      <w:r>
        <w:t xml:space="preserve"> </w:t>
      </w:r>
      <w:r>
        <w:t xml:space="preserve">Alexandra Maternity Hospital, Alexandria, Egypt.</w:t>
      </w:r>
    </w:p>
    <w:p>
      <w:pPr>
        <w:pStyle w:val="BodyText"/>
      </w:pPr>
      <w:r>
        <w:rPr>
          <w:bCs/>
          <w:b/>
        </w:rPr>
        <w:t xml:space="preserve">Faculty Supervisor:</w:t>
      </w:r>
      <w:r>
        <w:t xml:space="preserve"> </w:t>
      </w:r>
      <w:r>
        <w:t xml:space="preserve">Dr. Ahmed Hassan, Senior Lecturer in Midwifery Sciences.</w:t>
      </w:r>
    </w:p>
    <w:bookmarkStart w:id="20" w:name="i.-introduction-and-objective"/>
    <w:p>
      <w:pPr>
        <w:pStyle w:val="Heading2"/>
      </w:pPr>
      <w:r>
        <w:t xml:space="preserve">I. Introduction and Objective</w:t>
      </w:r>
    </w:p>
    <w:p>
      <w:pPr>
        <w:pStyle w:val="FirstParagraph"/>
      </w:pPr>
      <w:r>
        <w:t xml:space="preserve">This comprehensive Lab Report serves as a formal evaluation of the clinical competencies required for a certified</w:t>
      </w:r>
      <w:r>
        <w:t xml:space="preserve"> </w:t>
      </w:r>
      <w:r>
        <w:rPr>
          <w:bCs/>
          <w:b/>
        </w:rPr>
        <w:t xml:space="preserve">Midwife</w:t>
      </w:r>
      <w:r>
        <w:t xml:space="preserve"> </w:t>
      </w:r>
      <w:r>
        <w:t xml:space="preserve">practicing within the specific healthcare ecosystem of Alexandria, Egypt. The primary objective of this document is to assess the candidate’s proficiency in antenatal, intrapartum, and postpartum care, while critically analyzing how these skills are applied against the unique demographic and infrastructural backdrop of</w:t>
      </w:r>
      <w:r>
        <w:t xml:space="preserve"> </w:t>
      </w:r>
      <w:r>
        <w:rPr>
          <w:bCs/>
          <w:b/>
        </w:rPr>
        <w:t xml:space="preserve">Egypt Alexandria</w:t>
      </w:r>
      <w:r>
        <w:t xml:space="preserve">. As a major metropolitan hub on the Mediterranean coast with a population exceeding five million, Alexandria presents distinct challenges regarding high-volume patient loads, diverse socioeconomic backgrounds, and the integration of traditional beliefs with modern obstetric practices. This report details the practical laboratory sessions and clinical rotations undertaken to ensure that the</w:t>
      </w:r>
      <w:r>
        <w:t xml:space="preserve"> </w:t>
      </w:r>
      <w:r>
        <w:rPr>
          <w:bCs/>
          <w:b/>
        </w:rPr>
        <w:t xml:space="preserve">Midwife</w:t>
      </w:r>
      <w:r>
        <w:t xml:space="preserve"> </w:t>
      </w:r>
      <w:r>
        <w:t xml:space="preserve">is equipped to handle these complexities effectively.</w:t>
      </w:r>
    </w:p>
    <w:bookmarkEnd w:id="20"/>
    <w:bookmarkStart w:id="24" w:name="X426c0d5dde4b2703503be14f3743dd09abd28cb"/>
    <w:p>
      <w:pPr>
        <w:pStyle w:val="Heading2"/>
      </w:pPr>
      <w:r>
        <w:t xml:space="preserve">II. Methodology: Clinical Laboratory Rotations</w:t>
      </w:r>
    </w:p>
    <w:p>
      <w:pPr>
        <w:pStyle w:val="FirstParagraph"/>
      </w:pPr>
      <w:r>
        <w:t xml:space="preserve">The assessment was conducted over a period of twelve weeks, divided into three distinct laboratory and clinical modules designed to mirror the workflow of public health centers in Alexandria. The methodology focused on both theoretical knowledge application and hands-on procedural skills.</w:t>
      </w:r>
    </w:p>
    <w:bookmarkStart w:id="21" w:name="X7e0ac8c08ae6d20e9f876069cfc965040c5b56d"/>
    <w:p>
      <w:pPr>
        <w:pStyle w:val="Heading3"/>
      </w:pPr>
      <w:r>
        <w:t xml:space="preserve">Module 1: Antenatal Care and High-Risk Identification</w:t>
      </w:r>
    </w:p>
    <w:p>
      <w:pPr>
        <w:pStyle w:val="FirstParagraph"/>
      </w:pPr>
      <w:r>
        <w:t xml:space="preserve">In this initial phase, candidates participated in routine antenatal clinics at primary healthcare units across the Sharabiya and Raml stations of Alexandria. The focus was on the accurate measurement of vital signs, fundal height assessments, and fetal heart rate monitoring using Doppler devices. Given the high prevalence of anemia and gestational diabetes in</w:t>
      </w:r>
      <w:r>
        <w:t xml:space="preserve"> </w:t>
      </w:r>
      <w:r>
        <w:rPr>
          <w:bCs/>
          <w:b/>
        </w:rPr>
        <w:t xml:space="preserve">Egypt Alexandria</w:t>
      </w:r>
      <w:r>
        <w:t xml:space="preserve">, specific laboratory protocols were implemented to test the</w:t>
      </w:r>
      <w:r>
        <w:t xml:space="preserve"> </w:t>
      </w:r>
      <w:r>
        <w:rPr>
          <w:bCs/>
          <w:b/>
        </w:rPr>
        <w:t xml:space="preserve">Midwife’s</w:t>
      </w:r>
      <w:r>
        <w:t xml:space="preserve"> </w:t>
      </w:r>
      <w:r>
        <w:t xml:space="preserve">ability to interpret blood glucose levels and hemoglobin counts rapidly. Candidates were required to demonstrate proficiency in identifying risk factors such as preeclampsia, which remains a critical concern in regional obstetrics.</w:t>
      </w:r>
    </w:p>
    <w:bookmarkEnd w:id="21"/>
    <w:bookmarkStart w:id="22" w:name="Xd341c5d0b4dc95b56d4941d1b479dd9863d4bf7"/>
    <w:p>
      <w:pPr>
        <w:pStyle w:val="Heading3"/>
      </w:pPr>
      <w:r>
        <w:t xml:space="preserve">Module 2: Intrapartum Management and Emergency Response</w:t>
      </w:r>
    </w:p>
    <w:p>
      <w:pPr>
        <w:pStyle w:val="FirstParagraph"/>
      </w:pPr>
      <w:r>
        <w:t xml:space="preserve">This module simulated the high-pressure environment of labor wards. Candidates rotated through simulation labs equipped with advanced mannequins to practice normal vaginal deliveries, episiotomy repairs, and active management of the third stage of labor. Furthermore, emergency drills were conducted to simulate postpartum hemorrhage (PPH) and neonatal resuscitation. The lab sessions emphasized the importance of aseptic techniques in crowded hospital settings typical of Alexandria’s public hospitals. Candidates had to demonstrate calmness and efficiency under pressure, adhering strictly to the Egyptian Ministry of Health protocols for safe delivery practices.</w:t>
      </w:r>
    </w:p>
    <w:bookmarkEnd w:id="22"/>
    <w:bookmarkStart w:id="23" w:name="X074a3ee1b55d6002db4c89457a35941cbda38d4"/>
    <w:p>
      <w:pPr>
        <w:pStyle w:val="Heading3"/>
      </w:pPr>
      <w:r>
        <w:t xml:space="preserve">Module 3: Postpartum Care and Neonatal Assessment</w:t>
      </w:r>
    </w:p>
    <w:p>
      <w:pPr>
        <w:pStyle w:val="FirstParagraph"/>
      </w:pPr>
      <w:r>
        <w:t xml:space="preserve">The final laboratory component focused on postnatal care, including breastfeeding support, perineal wound care, and newborn screening. Special attention was given to cultural sensitivities regarding modesty and family involvement in the delivery room, which are significant aspects of healthcare delivery in Egypt. Candidates were assessed on their ability to provide health education regarding contraception and infant nutrition within the context of local dietary habits available in Alexandria.</w:t>
      </w:r>
    </w:p>
    <w:bookmarkEnd w:id="23"/>
    <w:bookmarkEnd w:id="24"/>
    <w:bookmarkStart w:id="25" w:name="iii.-results-and-observations"/>
    <w:p>
      <w:pPr>
        <w:pStyle w:val="Heading2"/>
      </w:pPr>
      <w:r>
        <w:t xml:space="preserve">III. Results and Observations</w:t>
      </w:r>
    </w:p>
    <w:p>
      <w:pPr>
        <w:pStyle w:val="FirstParagraph"/>
      </w:pPr>
      <w:r>
        <w:t xml:space="preserve">The data collected from the laboratory assessments indicate a strong foundational knowledge base among candidates. However, several key observations highlight areas specific to the context of</w:t>
      </w:r>
      <w:r>
        <w:t xml:space="preserve"> </w:t>
      </w:r>
      <w:r>
        <w:rPr>
          <w:bCs/>
          <w:b/>
        </w:rPr>
        <w:t xml:space="preserve">Egypt Alexandria</w:t>
      </w:r>
      <w:r>
        <w:t xml:space="preserve">.</w:t>
      </w:r>
    </w:p>
    <w:p>
      <w:pPr>
        <w:numPr>
          <w:ilvl w:val="0"/>
          <w:numId w:val="1001"/>
        </w:numPr>
        <w:pStyle w:val="Compact"/>
      </w:pPr>
      <w:r>
        <w:rPr>
          <w:bCs/>
          <w:b/>
        </w:rPr>
        <w:t xml:space="preserve">Clinical Efficiency:</w:t>
      </w:r>
      <w:r>
        <w:t xml:space="preserve"> </w:t>
      </w:r>
      <w:r>
        <w:t xml:space="preserve">Candidates demonstrated high proficiency in technical skills such as IV cannulation and suturing. The simulated lab environment allowed for repetitive practice, resulting in a 95% success rate during emergency simulation drills.</w:t>
      </w:r>
    </w:p>
    <w:p>
      <w:pPr>
        <w:numPr>
          <w:ilvl w:val="0"/>
          <w:numId w:val="1001"/>
        </w:numPr>
        <w:pStyle w:val="Compact"/>
      </w:pPr>
      <w:r>
        <w:rPr>
          <w:bCs/>
          <w:b/>
        </w:rPr>
        <w:t xml:space="preserve">Cultural Competence:</w:t>
      </w:r>
      <w:r>
        <w:t xml:space="preserve"> </w:t>
      </w:r>
      <w:r>
        <w:t xml:space="preserve">A significant portion of the assessment focused on communication. Midwives had to navigate interactions with families who often prefer traditional remedies alongside modern medicine. Candidates showed improvement in bridging this gap, though further training is recommended for sensitive discussions regarding family planning.</w:t>
      </w:r>
    </w:p>
    <w:p>
      <w:pPr>
        <w:numPr>
          <w:ilvl w:val="0"/>
          <w:numId w:val="1001"/>
        </w:numPr>
        <w:pStyle w:val="Compact"/>
      </w:pPr>
      <w:r>
        <w:rPr>
          <w:bCs/>
          <w:b/>
        </w:rPr>
        <w:t xml:space="preserve">Resource Management:</w:t>
      </w:r>
      <w:r>
        <w:t xml:space="preserve"> </w:t>
      </w:r>
      <w:r>
        <w:t xml:space="preserve">Working in the context of Alexandria’s healthcare system requires resourcefulness. The lab report notes that candidates successfully adapted to limited supplies by utilizing cost-effective alternatives where safe, a crucial skill for public sector</w:t>
      </w:r>
      <w:r>
        <w:t xml:space="preserve"> </w:t>
      </w:r>
      <w:r>
        <w:rPr>
          <w:bCs/>
          <w:b/>
        </w:rPr>
        <w:t xml:space="preserve">Midwives</w:t>
      </w:r>
      <w:r>
        <w:t xml:space="preserve">.</w:t>
      </w:r>
    </w:p>
    <w:p>
      <w:pPr>
        <w:pStyle w:val="FirstParagraph"/>
      </w:pPr>
      <w:r>
        <w:t xml:space="preserve">The statistical analysis of patient outcomes in simulated scenarios showed a marked reduction in error rates compared to previous cohorts, suggesting that the updated curriculum tailored to local needs is effective.</w:t>
      </w:r>
    </w:p>
    <w:bookmarkEnd w:id="25"/>
    <w:bookmarkStart w:id="26" w:name="Xa57d031c234dd029eb815e67ce3849e01498e9a"/>
    <w:p>
      <w:pPr>
        <w:pStyle w:val="Heading2"/>
      </w:pPr>
      <w:r>
        <w:t xml:space="preserve">IV. Discussion: The Context of Egypt Alexandria</w:t>
      </w:r>
    </w:p>
    <w:p>
      <w:pPr>
        <w:pStyle w:val="FirstParagraph"/>
      </w:pPr>
      <w:r>
        <w:t xml:space="preserve">The role of a</w:t>
      </w:r>
      <w:r>
        <w:t xml:space="preserve"> </w:t>
      </w:r>
      <w:r>
        <w:rPr>
          <w:bCs/>
          <w:b/>
        </w:rPr>
        <w:t xml:space="preserve">Midwife</w:t>
      </w:r>
      <w:r>
        <w:t xml:space="preserve"> </w:t>
      </w:r>
      <w:r>
        <w:t xml:space="preserve">in Alexandria is not merely clinical but also socio-cultural. This lab report highlights that technical skills alone are insufficient. The dense urban population creates logistical challenges, including transportation delays for emergency referrals to tertiary hospitals like the Medical Research Institute or Alexandria Main University Hospital. Therefore, the training emphasizes rapid triage and decision-making.</w:t>
      </w:r>
    </w:p>
    <w:p>
      <w:pPr>
        <w:pStyle w:val="BodyText"/>
      </w:pPr>
      <w:r>
        <w:t xml:space="preserve">Furthermore, the specific epidemiological profile of Alexandria requires a heightened awareness of infectious diseases that may complicate pregnancy. The laboratory modules included screening protocols for Hepatitis B and C, which have higher prevalence rates in certain communities within Egypt. By integrating these local health priorities into the standard midwifery curriculum, we ensure that graduates are not only clinically competent but also culturally and epidemiologically aware.</w:t>
      </w:r>
    </w:p>
    <w:p>
      <w:pPr>
        <w:pStyle w:val="BodyText"/>
      </w:pPr>
      <w:r>
        <w:t xml:space="preserve">The interaction between private and public healthcare systems in Alexandria also presents unique learning opportunities. Candidates observed how information is transferred between private clinics and public referral centers, highlighting the need for clear documentation standards. This report concludes that the current laboratory framework successfully prepares students for this hybrid environment.</w:t>
      </w:r>
    </w:p>
    <w:bookmarkEnd w:id="26"/>
    <w:bookmarkStart w:id="27" w:name="v.-conclusion-and-recommendations"/>
    <w:p>
      <w:pPr>
        <w:pStyle w:val="Heading2"/>
      </w:pPr>
      <w:r>
        <w:t xml:space="preserve">V. Conclusion and Recommendations</w:t>
      </w:r>
    </w:p>
    <w:p>
      <w:pPr>
        <w:pStyle w:val="FirstParagraph"/>
      </w:pPr>
      <w:r>
        <w:t xml:space="preserve">This Lab Report affirms that the training program successfully equips candidates with the necessary skills to function as competent</w:t>
      </w:r>
      <w:r>
        <w:t xml:space="preserve"> </w:t>
      </w:r>
      <w:r>
        <w:rPr>
          <w:bCs/>
          <w:b/>
        </w:rPr>
        <w:t xml:space="preserve">Midwives</w:t>
      </w:r>
      <w:r>
        <w:t xml:space="preserve">. The integration of local context, specifically addressing the realities of healthcare in Alexandria, Egypt, has proven beneficial. Candidates are now better prepared to handle high-risk pregnancies, manage emergencies efficiently, and communicate effectively with diverse patient populations.</w:t>
      </w:r>
    </w:p>
    <w:p>
      <w:pPr>
        <w:pStyle w:val="BodyText"/>
      </w:pPr>
      <w:r>
        <w:rPr>
          <w:bCs/>
          <w:b/>
        </w:rPr>
        <w:t xml:space="preserve">Recommendations:</w:t>
      </w:r>
    </w:p>
    <w:p>
      <w:pPr>
        <w:numPr>
          <w:ilvl w:val="0"/>
          <w:numId w:val="1002"/>
        </w:numPr>
        <w:pStyle w:val="Compact"/>
      </w:pPr>
      <w:r>
        <w:t xml:space="preserve">Increase simulation hours for rare but critical obstetric emergencies to further boost confidence.</w:t>
      </w:r>
    </w:p>
    <w:p>
      <w:pPr>
        <w:numPr>
          <w:ilvl w:val="0"/>
          <w:numId w:val="1002"/>
        </w:numPr>
        <w:pStyle w:val="Compact"/>
      </w:pPr>
      <w:r>
        <w:t xml:space="preserve">Incorporate more modules on digital health record-keeping, as Alexandria hospitals are increasingly adopting electronic systems.</w:t>
      </w:r>
    </w:p>
    <w:p>
      <w:pPr>
        <w:numPr>
          <w:ilvl w:val="0"/>
          <w:numId w:val="1002"/>
        </w:numPr>
        <w:pStyle w:val="Compact"/>
      </w:pPr>
      <w:r>
        <w:t xml:space="preserve">Maintain strict adherence to hygiene protocols in laboratory settings to prevent cross-contamination, reflecting the high standards required in public hospitals across Egypt.</w:t>
      </w:r>
    </w:p>
    <w:bookmarkEnd w:id="27"/>
    <w:p>
      <w:pPr>
        <w:pStyle w:val="FirstParagraph"/>
      </w:pPr>
      <w:r>
        <w:rPr>
          <w:bCs/>
          <w:b/>
        </w:rPr>
        <w:t xml:space="preserve">Signed:</w:t>
      </w:r>
    </w:p>
    <w:p>
      <w:pPr>
        <w:pStyle w:val="BodyText"/>
      </w:pPr>
      <w:r>
        <w:br/>
      </w:r>
      <w:r>
        <w:br/>
      </w:r>
    </w:p>
    <w:p>
      <w:pPr>
        <w:pStyle w:val="BodyText"/>
      </w:pPr>
      <w:r>
        <w:t xml:space="preserve">[Signature of Supervisor]</w:t>
      </w:r>
    </w:p>
    <w:p>
      <w:pPr>
        <w:pStyle w:val="BodyText"/>
      </w:pPr>
      <w:r>
        <w:rPr>
          <w:bCs/>
          <w:b/>
        </w:rPr>
        <w:t xml:space="preserve">Title:</w:t>
      </w:r>
    </w:p>
    <w:p>
      <w:pPr>
        <w:pStyle w:val="BodyText"/>
      </w:pPr>
      <w:r>
        <w:t xml:space="preserve">Head of Midwifery Department</w:t>
      </w:r>
      <w:r>
        <w:br/>
      </w:r>
      <w:r>
        <w:t xml:space="preserve">Alexandria University Faculty of Nursing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Assessment and Clinical Competency Report: Midwifery Practice in Alexandria, Egypt</dc:title>
  <dc:creator/>
  <cp:keywords/>
  <dcterms:created xsi:type="dcterms:W3CDTF">2026-07-29T20:13:42Z</dcterms:created>
  <dcterms:modified xsi:type="dcterms:W3CDTF">2026-07-29T20:13:42Z</dcterms:modified>
</cp:coreProperties>
</file>

<file path=docProps/custom.xml><?xml version="1.0" encoding="utf-8"?>
<Properties xmlns="http://schemas.openxmlformats.org/officeDocument/2006/custom-properties" xmlns:vt="http://schemas.openxmlformats.org/officeDocument/2006/docPropsVTypes"/>
</file>