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Midwifery</w:t>
      </w:r>
      <w:r>
        <w:t xml:space="preserve"> </w:t>
      </w:r>
      <w:r>
        <w:t xml:space="preserve">Education</w:t>
      </w:r>
      <w:r>
        <w:t xml:space="preserve"> </w:t>
      </w:r>
      <w:r>
        <w:t xml:space="preserve">and</w:t>
      </w:r>
      <w:r>
        <w:t xml:space="preserve"> </w:t>
      </w:r>
      <w:r>
        <w:t xml:space="preserve">Clinical</w:t>
      </w:r>
      <w:r>
        <w:t xml:space="preserve"> </w:t>
      </w:r>
      <w:r>
        <w:t xml:space="preserve">Competency</w:t>
      </w:r>
      <w:r>
        <w:t xml:space="preserve"> </w:t>
      </w:r>
      <w:r>
        <w:t xml:space="preserve">Framework</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Xfa1f727dc921a15f3576ff7a9d2382407bd3370"/>
    <w:p>
      <w:pPr>
        <w:pStyle w:val="Heading1"/>
      </w:pPr>
      <w:r>
        <w:t xml:space="preserve">Laboratory Analysis Report: Midwifery Education and Clinical Competency Framework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Federal Democratic Republic of Ethiopia; Addis Ababa City Administration Health Bureau</w:t>
      </w:r>
      <w:r>
        <w:br/>
      </w:r>
      <w:r>
        <w:rPr>
          <w:bCs/>
          <w:b/>
        </w:rPr>
        <w:t xml:space="preserve">From:</w:t>
      </w:r>
      <w:r>
        <w:t xml:space="preserve"> </w:t>
      </w:r>
      <w:r>
        <w:t xml:space="preserve">Clinical Research &amp; Development Unit</w:t>
      </w:r>
      <w:r>
        <w:br/>
      </w:r>
    </w:p>
    <w:bookmarkStart w:id="20" w:name="executive-summary"/>
    <w:p>
      <w:pPr>
        <w:pStyle w:val="Heading2"/>
      </w:pPr>
      <w:r>
        <w:t xml:space="preserve">1. Executive Summary</w:t>
      </w:r>
    </w:p>
    <w:p>
      <w:pPr>
        <w:pStyle w:val="FirstParagraph"/>
      </w:pPr>
      <w:r>
        <w:t xml:space="preserve">This laboratory report provides a comprehensive analysis of the current state, educational requirements, and clinical competencies required for</w:t>
      </w:r>
      <w:r>
        <w:t xml:space="preserve"> </w:t>
      </w:r>
      <w:r>
        <w:rPr>
          <w:bCs/>
          <w:b/>
        </w:rPr>
        <w:t xml:space="preserve">Midwife</w:t>
      </w:r>
      <w:r>
        <w:t xml:space="preserve">s operating within</w:t>
      </w:r>
      <w:r>
        <w:t xml:space="preserve"> </w:t>
      </w:r>
      <w:r>
        <w:rPr>
          <w:bCs/>
          <w:b/>
        </w:rPr>
        <w:t xml:space="preserve">Ethiopia Addis Ababa</w:t>
      </w:r>
      <w:r>
        <w:t xml:space="preserve">. As the capital city serves as the primary hub for healthcare innovation and policy implementation in Ethiopia, understanding the specific needs of maternal health providers is critical. This document outlines the rigorous training protocols, legal frameworks, and essential skills necessary to reduce maternal mortality rates and improve neonatal outcomes in one of Africa’s fastest-growing urban centers. The findings suggest that while infrastructure has improved, continuous professional development and standardized competency assessments remain vital for sustaining progress in</w:t>
      </w:r>
      <w:r>
        <w:t xml:space="preserve"> </w:t>
      </w:r>
      <w:r>
        <w:rPr>
          <w:bCs/>
          <w:b/>
        </w:rPr>
        <w:t xml:space="preserve">Ethiopia Addis Ababa</w:t>
      </w:r>
      <w:r>
        <w:t xml:space="preserve">.</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Midwife</w:t>
      </w:r>
      <w:r>
        <w:t xml:space="preserve"> </w:t>
      </w:r>
      <w:r>
        <w:t xml:space="preserve">in healthcare systems is universally recognized as pivotal to maternal and newborn health. In</w:t>
      </w:r>
      <w:r>
        <w:t xml:space="preserve"> </w:t>
      </w:r>
      <w:r>
        <w:rPr>
          <w:bCs/>
          <w:b/>
        </w:rPr>
        <w:t xml:space="preserve">Ethiopia Addis Ababa</w:t>
      </w:r>
      <w:r>
        <w:t xml:space="preserve">, where population density is high and urban-rural migration trends create unique healthcare challenges, midwives are often the first point of contact for expecting mothers. The Federal Ministry of Health has identified skilled birth attendance as a key determinant in achieving Sustainable Development Goal 3 (Good Health and Well-being). Consequently, this report details the academic and practical "laboratory" conditions—meaning the clinical environments and testing grounds—where future midwives are prepared to serve. The scope of this analysis covers educational curricula, clinical internship structures, ethical considerations, and post-graduation competency evaluations specific to the context of</w:t>
      </w:r>
      <w:r>
        <w:t xml:space="preserve"> </w:t>
      </w:r>
      <w:r>
        <w:rPr>
          <w:bCs/>
          <w:b/>
        </w:rPr>
        <w:t xml:space="preserve">Ethiopia Addis Ababa</w:t>
      </w:r>
      <w:r>
        <w:t xml:space="preserve">.</w:t>
      </w:r>
    </w:p>
    <w:bookmarkEnd w:id="21"/>
    <w:bookmarkStart w:id="24" w:name="X75f75befbffee86cc953f8ff8c67283d5063f53"/>
    <w:p>
      <w:pPr>
        <w:pStyle w:val="Heading2"/>
      </w:pPr>
      <w:r>
        <w:t xml:space="preserve">3. Educational Framework and Academic Requirements</w:t>
      </w:r>
    </w:p>
    <w:p>
      <w:pPr>
        <w:pStyle w:val="FirstParagraph"/>
      </w:pPr>
      <w:r>
        <w:t xml:space="preserve">To become a certified</w:t>
      </w:r>
      <w:r>
        <w:t xml:space="preserve"> </w:t>
      </w:r>
      <w:r>
        <w:rPr>
          <w:bCs/>
          <w:b/>
        </w:rPr>
        <w:t xml:space="preserve">Midwife</w:t>
      </w:r>
      <w:r>
        <w:t xml:space="preserve"> </w:t>
      </w:r>
      <w:r>
        <w:t xml:space="preserve">in</w:t>
      </w:r>
      <w:r>
        <w:t xml:space="preserve"> </w:t>
      </w:r>
      <w:r>
        <w:rPr>
          <w:bCs/>
          <w:b/>
        </w:rPr>
        <w:t xml:space="preserve">Ethiopia Addis Ababa</w:t>
      </w:r>
      <w:r>
        <w:t xml:space="preserve">, candidates must undergo rigorous academic training. The primary pathway involves enrollment in accredited Diploma or BSc programs offered by institutions such as the University of Addis Ababa, St. Paul’s Hospital Millennium Medical College, and various private health science colleges within the city.</w:t>
      </w:r>
    </w:p>
    <w:bookmarkStart w:id="22" w:name="curriculum-structure"/>
    <w:p>
      <w:pPr>
        <w:pStyle w:val="Heading3"/>
      </w:pPr>
      <w:r>
        <w:t xml:space="preserve">3.1 Curriculum Structure</w:t>
      </w:r>
    </w:p>
    <w:p>
      <w:pPr>
        <w:pStyle w:val="FirstParagraph"/>
      </w:pPr>
      <w:r>
        <w:t xml:space="preserve">The curriculum is designed to blend theoretical knowledge with practical application. Key modules include:</w:t>
      </w:r>
    </w:p>
    <w:p>
      <w:pPr>
        <w:numPr>
          <w:ilvl w:val="0"/>
          <w:numId w:val="1001"/>
        </w:numPr>
        <w:pStyle w:val="Compact"/>
      </w:pPr>
      <w:r>
        <w:rPr>
          <w:bCs/>
          <w:b/>
        </w:rPr>
        <w:t xml:space="preserve">Anatomy and Physiology:</w:t>
      </w:r>
      <w:r>
        <w:t xml:space="preserve"> </w:t>
      </w:r>
      <w:r>
        <w:t xml:space="preserve">Special focus on reproductive systems.</w:t>
      </w:r>
    </w:p>
    <w:p>
      <w:pPr>
        <w:numPr>
          <w:ilvl w:val="0"/>
          <w:numId w:val="1001"/>
        </w:numPr>
        <w:pStyle w:val="Compact"/>
      </w:pPr>
      <w:r>
        <w:rPr>
          <w:bCs/>
          <w:b/>
        </w:rPr>
        <w:t xml:space="preserve">Maternity Nursing:</w:t>
      </w:r>
      <w:r>
        <w:t xml:space="preserve"> </w:t>
      </w:r>
      <w:r>
        <w:t xml:space="preserve">Management of antenatal, intrapartum, and postnatal care.</w:t>
      </w:r>
    </w:p>
    <w:p>
      <w:pPr>
        <w:numPr>
          <w:ilvl w:val="0"/>
          <w:numId w:val="1001"/>
        </w:numPr>
        <w:pStyle w:val="Compact"/>
      </w:pPr>
      <w:r>
        <w:rPr>
          <w:bCs/>
          <w:b/>
        </w:rPr>
        <w:t xml:space="preserve">Newborn Care:</w:t>
      </w:r>
      <w:r>
        <w:t xml:space="preserve"> </w:t>
      </w:r>
      <w:r>
        <w:t xml:space="preserve">Immediate newborn resuscitation and routine care protocols.</w:t>
      </w:r>
    </w:p>
    <w:p>
      <w:pPr>
        <w:numPr>
          <w:ilvl w:val="0"/>
          <w:numId w:val="1001"/>
        </w:numPr>
        <w:pStyle w:val="Compact"/>
      </w:pPr>
      <w:r>
        <w:rPr>
          <w:bCs/>
          <w:b/>
        </w:rPr>
        <w:t xml:space="preserve">FAMILY PLANNING:</w:t>
      </w:r>
      <w:r>
        <w:t xml:space="preserve"> </w:t>
      </w:r>
      <w:r>
        <w:t xml:space="preserve">Counseling and provision of contraceptive services.</w:t>
      </w:r>
    </w:p>
    <w:bookmarkEnd w:id="22"/>
    <w:bookmarkStart w:id="23" w:name="X45a740c020242b8b8ff72a8434170dbe742e393"/>
    <w:p>
      <w:pPr>
        <w:pStyle w:val="Heading3"/>
      </w:pPr>
      <w:r>
        <w:t xml:space="preserve">3.2 The "Laboratory" Component: Clinical Practicums</w:t>
      </w:r>
    </w:p>
    <w:p>
      <w:pPr>
        <w:pStyle w:val="FirstParagraph"/>
      </w:pPr>
      <w:r>
        <w:t xml:space="preserve">In the context of this report, the term "lab" refers to the clinical training sites. In</w:t>
      </w:r>
      <w:r>
        <w:t xml:space="preserve"> </w:t>
      </w:r>
      <w:r>
        <w:rPr>
          <w:bCs/>
          <w:b/>
        </w:rPr>
        <w:t xml:space="preserve">Ethiopia Addis Ababa</w:t>
      </w:r>
      <w:r>
        <w:t xml:space="preserve">, these include major tertiary hospitals such as Tikur Anbessa Specialized Hospital (Black Lion) and Zewditu Memorial Hospital. Students spend hundreds of hours in these high-volume settings, learning to manage complications under supervision. This practical "laboratory" experience is crucial for developing the reflexes and decision-making skills required in emergency obstetric situations common in urban hospitals.</w:t>
      </w:r>
    </w:p>
    <w:bookmarkEnd w:id="23"/>
    <w:bookmarkEnd w:id="24"/>
    <w:bookmarkStart w:id="27" w:name="X7fffadd64729e94b1f59e020683c95224308309"/>
    <w:p>
      <w:pPr>
        <w:pStyle w:val="Heading2"/>
      </w:pPr>
      <w:r>
        <w:t xml:space="preserve">4. Clinical Competencies and Skill Assessment</w:t>
      </w:r>
    </w:p>
    <w:p>
      <w:pPr>
        <w:pStyle w:val="FirstParagraph"/>
      </w:pPr>
      <w:r>
        <w:t xml:space="preserve">A</w:t>
      </w:r>
      <w:r>
        <w:t xml:space="preserve"> </w:t>
      </w:r>
      <w:r>
        <w:rPr>
          <w:bCs/>
          <w:b/>
        </w:rPr>
        <w:t xml:space="preserve">Midwife</w:t>
      </w:r>
      <w:r>
        <w:t xml:space="preserve"> </w:t>
      </w:r>
      <w:r>
        <w:t xml:space="preserve">practicing in</w:t>
      </w:r>
      <w:r>
        <w:t xml:space="preserve"> </w:t>
      </w:r>
      <w:r>
        <w:rPr>
          <w:bCs/>
          <w:b/>
        </w:rPr>
        <w:t xml:space="preserve">Ethiopia Addis Ababa</w:t>
      </w:r>
      <w:r>
        <w:t xml:space="preserve"> </w:t>
      </w:r>
      <w:r>
        <w:t xml:space="preserve">must demonstrate proficiency in several core competencies before receiving licensure from the Ethiopian Midwives Association (EMA). This assessment acts as a quality control "lab test" for professional readiness.</w:t>
      </w:r>
    </w:p>
    <w:bookmarkStart w:id="25" w:name="essential-technical-skills"/>
    <w:p>
      <w:pPr>
        <w:pStyle w:val="Heading3"/>
      </w:pPr>
      <w:r>
        <w:t xml:space="preserve">4.1 Essential Technical Skills</w:t>
      </w:r>
    </w:p>
    <w:p>
      <w:pPr>
        <w:pStyle w:val="FirstParagraph"/>
      </w:pPr>
      <w:r>
        <w:t xml:space="preserve">The following skills are mandatory and frequently assessed during clinical rotations:</w:t>
      </w:r>
    </w:p>
    <w:p>
      <w:pPr>
        <w:numPr>
          <w:ilvl w:val="0"/>
          <w:numId w:val="1002"/>
        </w:numPr>
        <w:pStyle w:val="Compact"/>
      </w:pPr>
      <w:r>
        <w:rPr>
          <w:bCs/>
          <w:b/>
        </w:rPr>
        <w:t xml:space="preserve">Aseptic Technique:</w:t>
      </w:r>
      <w:r>
        <w:t xml:space="preserve"> </w:t>
      </w:r>
      <w:r>
        <w:t xml:space="preserve">Maintaining sterility during delivery to prevent infection, a critical factor in preventing sepsis.</w:t>
      </w:r>
    </w:p>
    <w:p>
      <w:pPr>
        <w:numPr>
          <w:ilvl w:val="0"/>
          <w:numId w:val="1002"/>
        </w:numPr>
        <w:pStyle w:val="Compact"/>
      </w:pPr>
      <w:r>
        <w:rPr>
          <w:bCs/>
          <w:b/>
        </w:rPr>
        <w:t xml:space="preserve">Fetal Monitoring:</w:t>
      </w:r>
      <w:r>
        <w:t xml:space="preserve"> </w:t>
      </w:r>
      <w:r>
        <w:t xml:space="preserve">Interpretation of cardiotocography (CTG) traces to identify fetal distress.</w:t>
      </w:r>
    </w:p>
    <w:p>
      <w:pPr>
        <w:numPr>
          <w:ilvl w:val="0"/>
          <w:numId w:val="1002"/>
        </w:numPr>
        <w:pStyle w:val="Compact"/>
      </w:pPr>
      <w:r>
        <w:rPr>
          <w:bCs/>
          <w:b/>
        </w:rPr>
        <w:t xml:space="preserve">Routine Episiotomy and Suturing:</w:t>
      </w:r>
      <w:r>
        <w:t xml:space="preserve"> </w:t>
      </w:r>
      <w:r>
        <w:t xml:space="preserve">Management of perineal tears with precision and care.</w:t>
      </w:r>
    </w:p>
    <w:p>
      <w:pPr>
        <w:numPr>
          <w:ilvl w:val="0"/>
          <w:numId w:val="1002"/>
        </w:numPr>
        <w:pStyle w:val="Compact"/>
      </w:pPr>
      <w:r>
        <w:rPr>
          <w:bCs/>
          <w:b/>
        </w:rPr>
        <w:t xml:space="preserve">Emergency Resuscitation:</w:t>
      </w:r>
      <w:r>
        <w:t xml:space="preserve"> </w:t>
      </w:r>
      <w:r>
        <w:t xml:space="preserve">Neonatal resuscitation using bag-valve-mask devices, a standard procedure tested in simulation labs across Addis Ababa medical colleges.</w:t>
      </w:r>
    </w:p>
    <w:bookmarkEnd w:id="25"/>
    <w:bookmarkStart w:id="26" w:name="communication-and-cultural-competence"/>
    <w:p>
      <w:pPr>
        <w:pStyle w:val="Heading3"/>
      </w:pPr>
      <w:r>
        <w:t xml:space="preserve">4.2 Communication and Cultural Competence</w:t>
      </w:r>
    </w:p>
    <w:p>
      <w:pPr>
        <w:pStyle w:val="FirstParagraph"/>
      </w:pPr>
      <w:r>
        <w:t xml:space="preserve">Beyond technical skills, midwives must possess strong communication abilities. In the diverse cultural landscape of</w:t>
      </w:r>
      <w:r>
        <w:t xml:space="preserve"> </w:t>
      </w:r>
      <w:r>
        <w:rPr>
          <w:bCs/>
          <w:b/>
        </w:rPr>
        <w:t xml:space="preserve">Ethiopia Addis Ababa</w:t>
      </w:r>
      <w:r>
        <w:t xml:space="preserve">, midwives interact with women from various ethnic backgrounds. The ability to provide culturally sensitive care, gain informed consent, and educate families on health practices is as important as surgical proficiency. This report notes that soft skills training is increasingly integrated into the "lab" curriculum to ensure holistic patient care.</w:t>
      </w:r>
    </w:p>
    <w:bookmarkEnd w:id="26"/>
    <w:bookmarkEnd w:id="27"/>
    <w:bookmarkStart w:id="30" w:name="challenges-in-the-clinical-environment"/>
    <w:p>
      <w:pPr>
        <w:pStyle w:val="Heading2"/>
      </w:pPr>
      <w:r>
        <w:t xml:space="preserve">5. Challenges in the Clinical Environment</w:t>
      </w:r>
    </w:p>
    <w:p>
      <w:pPr>
        <w:pStyle w:val="FirstParagraph"/>
      </w:pPr>
      <w:r>
        <w:t xml:space="preserve">Despite significant advancements, midwives in</w:t>
      </w:r>
      <w:r>
        <w:t xml:space="preserve"> </w:t>
      </w:r>
      <w:r>
        <w:rPr>
          <w:bCs/>
          <w:b/>
        </w:rPr>
        <w:t xml:space="preserve">Ethiopia Addis Ababa</w:t>
      </w:r>
      <w:r>
        <w:t xml:space="preserve"> </w:t>
      </w:r>
      <w:r>
        <w:t xml:space="preserve">face distinct challenges that affect their practice efficacy. This section analyzes these variables as part of our operational report.</w:t>
      </w:r>
    </w:p>
    <w:bookmarkStart w:id="28" w:name="resource-constraints"/>
    <w:p>
      <w:pPr>
        <w:pStyle w:val="Heading3"/>
      </w:pPr>
      <w:r>
        <w:t xml:space="preserve">5.1 Resource Constraints</w:t>
      </w:r>
    </w:p>
    <w:p>
      <w:pPr>
        <w:pStyle w:val="FirstParagraph"/>
      </w:pPr>
      <w:r>
        <w:t xml:space="preserve">While tertiary hospitals in Addis Ababa are well-equipped, lower-level health centers often suffer from shortages of essential supplies, such as oxytocin for hemorrhage management or clean delivery kits. Midwives must often innovate and adapt to these constraints, highlighting the need for robust problem-solving skills in their training.</w:t>
      </w:r>
    </w:p>
    <w:bookmarkEnd w:id="28"/>
    <w:bookmarkStart w:id="29" w:name="high-patient-load"/>
    <w:p>
      <w:pPr>
        <w:pStyle w:val="Heading3"/>
      </w:pPr>
      <w:r>
        <w:t xml:space="preserve">5.2 High Patient Load</w:t>
      </w:r>
    </w:p>
    <w:p>
      <w:pPr>
        <w:pStyle w:val="FirstParagraph"/>
      </w:pPr>
      <w:r>
        <w:t xml:space="preserve">The urban concentration of population in</w:t>
      </w:r>
      <w:r>
        <w:t xml:space="preserve"> </w:t>
      </w:r>
      <w:r>
        <w:rPr>
          <w:bCs/>
          <w:b/>
        </w:rPr>
        <w:t xml:space="preserve">Ethiopia Addis Ababa</w:t>
      </w:r>
      <w:r>
        <w:t xml:space="preserve"> </w:t>
      </w:r>
      <w:r>
        <w:t xml:space="preserve">leads to overcrowding in public health facilities. Midwives frequently manage high patient loads, which can lead to burnout and potential compromises in the time spent per patient. This report recommends increased staffing ratios and support staff integration to alleviate pressure on direct care providers.</w:t>
      </w:r>
    </w:p>
    <w:bookmarkEnd w:id="29"/>
    <w:bookmarkEnd w:id="30"/>
    <w:bookmarkStart w:id="31" w:name="recommendations-for-policy-and-practice"/>
    <w:p>
      <w:pPr>
        <w:pStyle w:val="Heading2"/>
      </w:pPr>
      <w:r>
        <w:t xml:space="preserve">6. Recommendations for Policy and Practice</w:t>
      </w:r>
    </w:p>
    <w:p>
      <w:pPr>
        <w:pStyle w:val="FirstParagraph"/>
      </w:pPr>
      <w:r>
        <w:t xml:space="preserve">Based on the findings of this laboratory-style analysis, several recommendations are proposed for stakeholders in</w:t>
      </w:r>
      <w:r>
        <w:t xml:space="preserve"> </w:t>
      </w:r>
      <w:r>
        <w:rPr>
          <w:bCs/>
          <w:b/>
        </w:rPr>
        <w:t xml:space="preserve">Ethiopia Addis Ababa</w:t>
      </w:r>
      <w:r>
        <w:t xml:space="preserve">:</w:t>
      </w:r>
    </w:p>
    <w:p>
      <w:pPr>
        <w:numPr>
          <w:ilvl w:val="0"/>
          <w:numId w:val="1003"/>
        </w:numPr>
        <w:pStyle w:val="Compact"/>
      </w:pPr>
      <w:r>
        <w:rPr>
          <w:bCs/>
          <w:b/>
        </w:rPr>
        <w:t xml:space="preserve">Enhanced Simulation Training:</w:t>
      </w:r>
      <w:r>
        <w:t xml:space="preserve"> </w:t>
      </w:r>
      <w:r>
        <w:t xml:space="preserve">Increase investment in high-fidelity simulation labs within midwifery colleges. This allows students to practice rare but critical emergencies without risk to patients.</w:t>
      </w:r>
    </w:p>
    <w:p>
      <w:pPr>
        <w:numPr>
          <w:ilvl w:val="0"/>
          <w:numId w:val="1003"/>
        </w:numPr>
        <w:pStyle w:val="Compact"/>
      </w:pPr>
      <w:r>
        <w:rPr>
          <w:bCs/>
          <w:b/>
        </w:rPr>
        <w:t xml:space="preserve">Licensure Standardization:</w:t>
      </w:r>
      <w:r>
        <w:t xml:space="preserve"> </w:t>
      </w:r>
      <w:r>
        <w:t xml:space="preserve">Ensure that all licensing exams for</w:t>
      </w:r>
      <w:r>
        <w:t xml:space="preserve"> </w:t>
      </w:r>
      <w:r>
        <w:rPr>
          <w:bCs/>
          <w:b/>
        </w:rPr>
        <w:t xml:space="preserve">Midwife</w:t>
      </w:r>
      <w:r>
        <w:t xml:space="preserve">s include rigorous practical stations that mirror the real-world pressures of Addis Ababa hospitals.</w:t>
      </w:r>
    </w:p>
    <w:p>
      <w:pPr>
        <w:numPr>
          <w:ilvl w:val="0"/>
          <w:numId w:val="1003"/>
        </w:numPr>
        <w:pStyle w:val="Compact"/>
      </w:pPr>
      <w:r>
        <w:rPr>
          <w:bCs/>
          <w:b/>
        </w:rPr>
        <w:t xml:space="preserve">Continuing Professional Development (CPD):</w:t>
      </w:r>
      <w:r>
        <w:t xml:space="preserve"> </w:t>
      </w:r>
      <w:r>
        <w:t xml:space="preserve">Implement mandatory annual CPD courses focused on recent clinical guidelines and technology updates to keep practicing midwives current.</w:t>
      </w:r>
    </w:p>
    <w:p>
      <w:pPr>
        <w:numPr>
          <w:ilvl w:val="0"/>
          <w:numId w:val="1003"/>
        </w:numPr>
        <w:pStyle w:val="Compact"/>
      </w:pPr>
      <w:r>
        <w:rPr>
          <w:bCs/>
          <w:b/>
        </w:rPr>
        <w:t xml:space="preserve">Rural-Urban Rotation:</w:t>
      </w:r>
      <w:r>
        <w:t xml:space="preserve"> </w:t>
      </w:r>
      <w:r>
        <w:t xml:space="preserve">Encourage rotation of Addis Ababa-trained midwives through rural districts to broaden their experience in low-resource settings, which they may encounter in various postings within the wider Ethiopia health system.</w:t>
      </w:r>
    </w:p>
    <w:bookmarkEnd w:id="31"/>
    <w:bookmarkStart w:id="32" w:name="conclusion"/>
    <w:p>
      <w:pPr>
        <w:pStyle w:val="Heading2"/>
      </w:pPr>
      <w:r>
        <w:t xml:space="preserve">7. Conclusion</w:t>
      </w:r>
    </w:p>
    <w:p>
      <w:pPr>
        <w:pStyle w:val="FirstParagraph"/>
      </w:pPr>
      <w:r>
        <w:t xml:space="preserve">The midwifery profession in</w:t>
      </w:r>
      <w:r>
        <w:t xml:space="preserve"> </w:t>
      </w:r>
      <w:r>
        <w:rPr>
          <w:bCs/>
          <w:b/>
        </w:rPr>
        <w:t xml:space="preserve">Ethiopia Addis Ababa</w:t>
      </w:r>
      <w:r>
        <w:t xml:space="preserve"> </w:t>
      </w:r>
      <w:r>
        <w:t xml:space="preserve">stands at a critical juncture. The demand for skilled birth attendants is higher than ever, driven by urbanization and improved health awareness. This report has detailed the educational and clinical "laboratory" frameworks that shape these professionals. By adhering to strict competency standards, leveraging advanced training facilities, and addressing systemic challenges,</w:t>
      </w:r>
      <w:r>
        <w:t xml:space="preserve"> </w:t>
      </w:r>
      <w:r>
        <w:rPr>
          <w:bCs/>
          <w:b/>
        </w:rPr>
        <w:t xml:space="preserve">Ethiopia Addis Ababa</w:t>
      </w:r>
      <w:r>
        <w:t xml:space="preserve"> </w:t>
      </w:r>
      <w:r>
        <w:t xml:space="preserve">can ensure that its midwives are fully equipped to save lives. The continued support of academic institutions, government bodies, and healthcare providers is essential to maintaining the high standards required of every</w:t>
      </w:r>
      <w:r>
        <w:t xml:space="preserve"> </w:t>
      </w:r>
      <w:r>
        <w:rPr>
          <w:bCs/>
          <w:b/>
        </w:rPr>
        <w:t xml:space="preserve">Midwife</w:t>
      </w:r>
      <w:r>
        <w:t xml:space="preserve"> </w:t>
      </w:r>
      <w:r>
        <w:t xml:space="preserve">in this dynamic region. Future research should focus on longitudinal studies tracking the career outcomes of midwives graduated from these updated programs to further refine the training model.</w:t>
      </w:r>
    </w:p>
    <w:bookmarkEnd w:id="32"/>
    <w:bookmarkStart w:id="33" w:name="references-and-data-sources"/>
    <w:p>
      <w:pPr>
        <w:pStyle w:val="Heading2"/>
      </w:pPr>
      <w:r>
        <w:t xml:space="preserve">8. References and Data Sources</w:t>
      </w:r>
    </w:p>
    <w:p>
      <w:pPr>
        <w:numPr>
          <w:ilvl w:val="0"/>
          <w:numId w:val="1004"/>
        </w:numPr>
        <w:pStyle w:val="Compact"/>
      </w:pPr>
      <w:r>
        <w:t xml:space="preserve">Ethiopian Ministry of Health (MoH) Annual Report on Reproductive Health.</w:t>
      </w:r>
    </w:p>
    <w:p>
      <w:pPr>
        <w:numPr>
          <w:ilvl w:val="0"/>
          <w:numId w:val="1004"/>
        </w:numPr>
        <w:pStyle w:val="Compact"/>
      </w:pPr>
      <w:r>
        <w:t xml:space="preserve">Addis Ababa City Administration Health Bureau Strategic Plan 2021-2030.</w:t>
      </w:r>
    </w:p>
    <w:p>
      <w:pPr>
        <w:numPr>
          <w:ilvl w:val="0"/>
          <w:numId w:val="1004"/>
        </w:numPr>
        <w:pStyle w:val="Compact"/>
      </w:pPr>
      <w:r>
        <w:t xml:space="preserve">Ethiopian Midwives Association (EMA) Code of Ethics and Professional Guidelines.</w:t>
      </w:r>
    </w:p>
    <w:p>
      <w:pPr>
        <w:numPr>
          <w:ilvl w:val="0"/>
          <w:numId w:val="1004"/>
        </w:numPr>
        <w:pStyle w:val="Compact"/>
      </w:pPr>
      <w:r>
        <w:t xml:space="preserve">Clinical Training Manuals from St. Paul’s Hospital Millennium Medical College and University of Addis Ababa Department of Nursing/Midwifery.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Midwifery Education and Clinical Competency Framework in Ethiopia, Addis Ababa</dc:title>
  <dc:creator/>
  <cp:keywords/>
  <dcterms:created xsi:type="dcterms:W3CDTF">2026-07-29T11:50:50Z</dcterms:created>
  <dcterms:modified xsi:type="dcterms:W3CDTF">2026-07-29T11:50:50Z</dcterms:modified>
</cp:coreProperties>
</file>

<file path=docProps/custom.xml><?xml version="1.0" encoding="utf-8"?>
<Properties xmlns="http://schemas.openxmlformats.org/officeDocument/2006/custom-properties" xmlns:vt="http://schemas.openxmlformats.org/officeDocument/2006/docPropsVTypes"/>
</file>