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Competency</w:t>
      </w:r>
      <w:r>
        <w:t xml:space="preserve"> </w:t>
      </w:r>
      <w:r>
        <w:t xml:space="preserve">and</w:t>
      </w:r>
      <w:r>
        <w:t xml:space="preserve"> </w:t>
      </w:r>
      <w:r>
        <w:t xml:space="preserve">Operational</w:t>
      </w:r>
      <w:r>
        <w:t xml:space="preserve"> </w:t>
      </w:r>
      <w:r>
        <w:t xml:space="preserve">Framework</w:t>
      </w:r>
      <w:r>
        <w:t xml:space="preserve"> </w:t>
      </w:r>
      <w:r>
        <w:t xml:space="preserve">for</w:t>
      </w:r>
      <w:r>
        <w:t xml:space="preserve"> </w:t>
      </w:r>
      <w:r>
        <w:t xml:space="preserve">Midwifery</w:t>
      </w:r>
      <w:r>
        <w:t xml:space="preserve"> </w:t>
      </w:r>
      <w:r>
        <w:t xml:space="preserve">Practice</w:t>
      </w:r>
      <w:r>
        <w:t xml:space="preserve"> </w:t>
      </w:r>
      <w:r>
        <w:t xml:space="preserve">in</w:t>
      </w:r>
      <w:r>
        <w:t xml:space="preserve"> </w:t>
      </w:r>
      <w:r>
        <w:t xml:space="preserve">India,</w:t>
      </w:r>
      <w:r>
        <w:t xml:space="preserve"> </w:t>
      </w:r>
      <w:r>
        <w:t xml:space="preserve">Mumbai</w:t>
      </w:r>
    </w:p>
    <w:bookmarkStart w:id="30" w:name="X2b483243bbe2b29b22d68fa70a4fd43d3be7921"/>
    <w:p>
      <w:pPr>
        <w:pStyle w:val="Heading1"/>
      </w:pPr>
      <w:r>
        <w:t xml:space="preserve">Laboratory Report: Clinical Competency and Operational Framework for Midwifery Practice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of Health Services, Government of Maharashtra</w:t>
      </w:r>
      <w:r>
        <w:br/>
      </w:r>
      <w:r>
        <w:rPr>
          <w:bCs/>
          <w:b/>
        </w:rPr>
        <w:t xml:space="preserve">From:</w:t>
      </w:r>
      <w:r>
        <w:t xml:space="preserve"> </w:t>
      </w:r>
      <w:r>
        <w:t xml:space="preserve">Department of Maternal Health Research and Clinical Standards</w:t>
      </w:r>
      <w:r>
        <w:br/>
      </w:r>
      <w:r>
        <w:rPr>
          <w:bCs/>
          <w:b/>
        </w:rPr>
        <w:t xml:space="preserve">Subject:</w:t>
      </w:r>
      <w:r>
        <w:rPr>
          <w:iCs/>
          <w:i/>
        </w:rPr>
        <w:t xml:space="preserve">A Comprehensive Assessment of Midwifery Standards, Challenges, and Strategic Recommendations in the Urban Context of India Mumbai</w:t>
      </w:r>
    </w:p>
    <w:bookmarkStart w:id="20" w:name="introduction-and-executive-summary"/>
    <w:p>
      <w:pPr>
        <w:pStyle w:val="Heading2"/>
      </w:pPr>
      <w:r>
        <w:t xml:space="preserve">1. Introduction and Executive Summary</w:t>
      </w:r>
    </w:p>
    <w:p>
      <w:pPr>
        <w:pStyle w:val="FirstParagraph"/>
      </w:pPr>
      <w:r>
        <w:t xml:space="preserve">The primary objective of this</w:t>
      </w:r>
      <w:r>
        <w:t xml:space="preserve"> </w:t>
      </w:r>
      <w:r>
        <w:rPr>
          <w:bCs/>
          <w:b/>
        </w:rPr>
        <w:t xml:space="preserve">Laboratory Report</w:t>
      </w:r>
      <w:r>
        <w:t xml:space="preserve"> </w:t>
      </w:r>
      <w:r>
        <w:t xml:space="preserve">is to critically analyze the current state of midwifery education, clinical practice, and public health outcomes within the unique socio-demographic landscape of India, with a specific focus on Mumbai. As one of the most densely populated metropolitan cities in Asia,</w:t>
      </w:r>
      <w:r>
        <w:t xml:space="preserve"> </w:t>
      </w:r>
      <w:r>
        <w:rPr>
          <w:bCs/>
          <w:b/>
        </w:rPr>
        <w:t xml:space="preserve">India Mumbai</w:t>
      </w:r>
      <w:r>
        <w:t xml:space="preserve"> </w:t>
      </w:r>
      <w:r>
        <w:t xml:space="preserve">presents a distinct set of challenges and opportunities for maternal healthcare. This report serves as an essential document for policymakers, nursing administrators, and public health officials to understand the critical role of the modern</w:t>
      </w:r>
      <w:r>
        <w:t xml:space="preserve"> </w:t>
      </w:r>
      <w:r>
        <w:rPr>
          <w:bCs/>
          <w:b/>
        </w:rPr>
        <w:t xml:space="preserve">Midwife</w:t>
      </w:r>
      <w:r>
        <w:t xml:space="preserve"> </w:t>
      </w:r>
      <w:r>
        <w:t xml:space="preserve">in reducing maternal and neonatal mortality rates.</w:t>
      </w:r>
    </w:p>
    <w:p>
      <w:pPr>
        <w:pStyle w:val="BodyText"/>
      </w:pPr>
      <w:r>
        <w:t xml:space="preserve">Mumbai acts as a microcosm of India's broader healthcare dynamics, characterized by extreme contrasts. On one hand, there are world-class private hospitals offering high-tech obstetric care; on the other, vast urban slums and peripheral areas rely heavily on under-resourced public health infrastructure. The efficacy of any healthcare intervention in this region is intrinsically linked to the competency, accessibility, and trust established by</w:t>
      </w:r>
      <w:r>
        <w:t xml:space="preserve"> </w:t>
      </w:r>
      <w:r>
        <w:rPr>
          <w:bCs/>
          <w:b/>
        </w:rPr>
        <w:t xml:space="preserve">Midwife</w:t>
      </w:r>
      <w:r>
        <w:t xml:space="preserve"> </w:t>
      </w:r>
      <w:r>
        <w:t xml:space="preserve">practitioners.</w:t>
      </w:r>
    </w:p>
    <w:bookmarkEnd w:id="20"/>
    <w:bookmarkStart w:id="21" w:name="methodology-and-scope-of-analysis"/>
    <w:p>
      <w:pPr>
        <w:pStyle w:val="Heading2"/>
      </w:pPr>
      <w:r>
        <w:t xml:space="preserve">2. Methodology and Scope of Analysis</w:t>
      </w:r>
    </w:p>
    <w:p>
      <w:pPr>
        <w:pStyle w:val="FirstParagraph"/>
      </w:pPr>
      <w:r>
        <w:t xml:space="preserve">This report synthesizes data from hospital records in major Mumbai facilities (such as KEM Hospital, Sion Hospital, and Jaslok Hospital), government health surveys conducted by the National Family Health Survey (NFHS-5), and qualitative interviews with practicing midwives across diverse socioeconomic zones. The scope covers:</w:t>
      </w:r>
    </w:p>
    <w:p>
      <w:pPr>
        <w:numPr>
          <w:ilvl w:val="0"/>
          <w:numId w:val="1001"/>
        </w:numPr>
        <w:pStyle w:val="Compact"/>
      </w:pPr>
      <w:r>
        <w:t xml:space="preserve">Educational standards for Bachelor of Science in Nursing (B.Sc. Nursing) with specialization in Obstetrics and Gynecology.</w:t>
      </w:r>
    </w:p>
    <w:p>
      <w:pPr>
        <w:numPr>
          <w:ilvl w:val="0"/>
          <w:numId w:val="1001"/>
        </w:numPr>
        <w:pStyle w:val="Compact"/>
      </w:pPr>
      <w:r>
        <w:t xml:space="preserve">Clinical protocols for emergency obstetric care.</w:t>
      </w:r>
    </w:p>
    <w:p>
      <w:pPr>
        <w:numPr>
          <w:ilvl w:val="0"/>
          <w:numId w:val="1001"/>
        </w:numPr>
        <w:pStyle w:val="Compact"/>
      </w:pPr>
      <w:r>
        <w:t xml:space="preserve">Socio-cultural barriers affecting patient compliance with midwifery advice.</w:t>
      </w:r>
    </w:p>
    <w:bookmarkEnd w:id="21"/>
    <w:bookmarkStart w:id="25" w:name="X77f18b92e2203e8a8a9da05ad9db1df18960ba7"/>
    <w:p>
      <w:pPr>
        <w:pStyle w:val="Heading2"/>
      </w:pPr>
      <w:r>
        <w:t xml:space="preserve">3. Current Landscape of Midwifery in India Mumbai</w:t>
      </w:r>
    </w:p>
    <w:bookmarkStart w:id="22" w:name="Xd4629d66a80ae77a3203f02ce2f99e640c2caa5"/>
    <w:p>
      <w:pPr>
        <w:pStyle w:val="Heading3"/>
      </w:pPr>
      <w:r>
        <w:t xml:space="preserve">3.1 Educational Infrastructure and Certification</w:t>
      </w:r>
    </w:p>
    <w:p>
      <w:pPr>
        <w:pStyle w:val="FirstParagraph"/>
      </w:pPr>
      <w:r>
        <w:t xml:space="preserve">In the context of Indian healthcare, the term "</w:t>
      </w:r>
      <w:r>
        <w:rPr>
          <w:bCs/>
          <w:b/>
        </w:rPr>
        <w:t xml:space="preserve">Motherhood Assistant</w:t>
      </w:r>
      <w:r>
        <w:t xml:space="preserve">" or traditional birth attendant is being phased out in favor of professionally trained nurses acting as midwives. In Mumbai, institutions like the Symbiosis College of Nursing and King Edward Memorial (KEM) Hospital Training Institute are pivotal in producing skilled midwives. However, a gap remains between theoretical knowledge and practical exposure. The</w:t>
      </w:r>
      <w:r>
        <w:t xml:space="preserve"> </w:t>
      </w:r>
      <w:r>
        <w:rPr>
          <w:bCs/>
          <w:b/>
        </w:rPr>
        <w:t xml:space="preserve">Laboratory Report</w:t>
      </w:r>
      <w:r>
        <w:t xml:space="preserve"> </w:t>
      </w:r>
      <w:r>
        <w:t xml:space="preserve">indicates that while clinical rotations are mandatory, the high patient-to-nurse ratio in public hospitals often limits individualized mentorship for student midwives.</w:t>
      </w:r>
    </w:p>
    <w:bookmarkEnd w:id="22"/>
    <w:bookmarkStart w:id="23" w:name="clinical-workload-and-stress-factors"/>
    <w:p>
      <w:pPr>
        <w:pStyle w:val="Heading3"/>
      </w:pPr>
      <w:r>
        <w:t xml:space="preserve">3.2 Clinical Workload and Stress Factors</w:t>
      </w:r>
    </w:p>
    <w:p>
      <w:pPr>
        <w:pStyle w:val="FirstParagraph"/>
      </w:pPr>
      <w:r>
        <w:t xml:space="preserve">Mumbai’s emergency departments see an overwhelming volume of obstetric cases daily. A typical shift for a midwife in a public sector facility in Mumbai may involve managing over 50 patients, including antenatal check-ups, labor monitoring, and postnatal care. This excessive workload contributes to burnout and potential medical errors. The report highlights that stress levels are exacerbated by infrastructure issues, such as intermittent power supply in peripheral clinics and a shortage of essential delivery kits.</w:t>
      </w:r>
    </w:p>
    <w:bookmarkEnd w:id="23"/>
    <w:bookmarkStart w:id="24" w:name="socio-cultural-dynamics"/>
    <w:p>
      <w:pPr>
        <w:pStyle w:val="Heading3"/>
      </w:pPr>
      <w:r>
        <w:t xml:space="preserve">3.3 Socio-Cultural Dynamics</w:t>
      </w:r>
    </w:p>
    <w:p>
      <w:pPr>
        <w:pStyle w:val="FirstParagraph"/>
      </w:pPr>
      <w:r>
        <w:t xml:space="preserve">Mumbai is a melting pot of cultures, languages, and traditions. A skilled midwife must be culturally competent to navigate these differences. For instance, dietary restrictions during pregnancy vary significantly between communities in South Mumbai versus the Dharavi slum areas. The ability of a midwife to provide personalized counseling that respects cultural beliefs while promoting medical safety is a critical competency identified in this report.</w:t>
      </w:r>
    </w:p>
    <w:bookmarkEnd w:id="24"/>
    <w:bookmarkEnd w:id="25"/>
    <w:bookmarkStart w:id="26" w:name="key-findings-and-data-analysis"/>
    <w:p>
      <w:pPr>
        <w:pStyle w:val="Heading2"/>
      </w:pPr>
      <w:r>
        <w:t xml:space="preserve">4. Key Findings and Data Analysis</w:t>
      </w:r>
    </w:p>
    <w:p>
      <w:pPr>
        <w:pStyle w:val="FirstParagraph"/>
      </w:pPr>
      <w:r>
        <w:rPr>
          <w:bCs/>
          <w:b/>
        </w:rPr>
        <w:t xml:space="preserve">Finding 1: The "Golden Hour" Gap</w:t>
      </w:r>
      <w:r>
        <w:br/>
      </w:r>
      <w:r>
        <w:t xml:space="preserve">Data indicates that in rural-to-urban migrant populations in Mumbai, there is often a delay in seeking hospital delivery due to lack of transport or fear of high costs. Midwives play a crucial role in community outreach to mitigate this delay. Currently, mobile health units staffed by midwives are insufficient relative to the population density.</w:t>
      </w:r>
    </w:p>
    <w:p>
      <w:pPr>
        <w:pStyle w:val="BodyText"/>
      </w:pPr>
      <w:r>
        <w:rPr>
          <w:bCs/>
          <w:b/>
        </w:rPr>
        <w:t xml:space="preserve">Finding 2: Cesarean Section Rates</w:t>
      </w:r>
      <w:r>
        <w:br/>
      </w:r>
      <w:r>
        <w:t xml:space="preserve">Mumbai has one of the highest Cesarean section rates in India, sometimes exceeding 50% in private settings. A strong midwifery-led model focusing on normal vaginal delivery support, pain management techniques (such as breathing exercises and positioning), and continuous labor support has been shown to reduce unnecessary surgical interventions. This report recommends expanding the scope of practice for midwives to allow them more autonomy in managing low-risk pregnancies.</w:t>
      </w:r>
    </w:p>
    <w:p>
      <w:pPr>
        <w:pStyle w:val="BodyText"/>
      </w:pPr>
      <w:r>
        <w:rPr>
          <w:bCs/>
          <w:b/>
        </w:rPr>
        <w:t xml:space="preserve">Finding 3: Postnatal Depression (PND)</w:t>
      </w:r>
      <w:r>
        <w:br/>
      </w:r>
      <w:r>
        <w:t xml:space="preserve">Mental health support during the postpartum period is often overlooked. The fast-paced urban lifestyle of Mumbai, combined with lack of extended family support systems for nuclear families and migrants, increases the risk of PND. Midwives are uniquely positioned to screen for depression but require additional training in psychological first aid to address this effectively.</w:t>
      </w:r>
    </w:p>
    <w:bookmarkEnd w:id="26"/>
    <w:bookmarkStart w:id="27" w:name="strategic-recommendations"/>
    <w:p>
      <w:pPr>
        <w:pStyle w:val="Heading2"/>
      </w:pPr>
      <w:r>
        <w:t xml:space="preserve">5. Strategic Recommendations</w:t>
      </w:r>
    </w:p>
    <w:p>
      <w:pPr>
        <w:pStyle w:val="FirstParagraph"/>
      </w:pPr>
      <w:r>
        <w:t xml:space="preserve">To enhance the effectiveness of midwifery care in India Mumbai, this</w:t>
      </w:r>
      <w:r>
        <w:t xml:space="preserve"> </w:t>
      </w:r>
      <w:r>
        <w:rPr>
          <w:bCs/>
          <w:b/>
        </w:rPr>
        <w:t xml:space="preserve">Laboratory Report</w:t>
      </w:r>
      <w:r>
        <w:t xml:space="preserve"> </w:t>
      </w:r>
      <w:r>
        <w:t xml:space="preserve">proposes the following strategic interventions:</w:t>
      </w:r>
    </w:p>
    <w:p>
      <w:pPr>
        <w:numPr>
          <w:ilvl w:val="0"/>
          <w:numId w:val="1002"/>
        </w:numPr>
        <w:pStyle w:val="Compact"/>
      </w:pPr>
      <w:r>
        <w:rPr>
          <w:bCs/>
          <w:b/>
        </w:rPr>
        <w:t xml:space="preserve">Digital Integration:</w:t>
      </w:r>
      <w:r>
        <w:t xml:space="preserve"> </w:t>
      </w:r>
      <w:r>
        <w:t xml:space="preserve">Implement mobile health applications that allow midwives to track patient vitals and schedule follow-ups efficiently. This reduces administrative burden and allows more time for direct patient care.</w:t>
      </w:r>
    </w:p>
    <w:p>
      <w:pPr>
        <w:numPr>
          <w:ilvl w:val="0"/>
          <w:numId w:val="1002"/>
        </w:numPr>
        <w:pStyle w:val="Compact"/>
      </w:pPr>
      <w:r>
        <w:rPr>
          <w:bCs/>
          <w:b/>
        </w:rPr>
        <w:t xml:space="preserve">Cultural Competency Training:</w:t>
      </w:r>
      <w:r>
        <w:t xml:space="preserve"> </w:t>
      </w:r>
      <w:r>
        <w:t xml:space="preserve">Mandate workshops for midwives on the diverse cultural practices of Mumbai’s population. Understanding local languages (Marathi, Hindi, Gujarati, Tamil) is essential for effective communication.</w:t>
      </w:r>
    </w:p>
    <w:p>
      <w:pPr>
        <w:numPr>
          <w:ilvl w:val="0"/>
          <w:numId w:val="1002"/>
        </w:numPr>
        <w:pStyle w:val="Compact"/>
      </w:pPr>
      <w:r>
        <w:rPr>
          <w:bCs/>
          <w:b/>
        </w:rPr>
        <w:t xml:space="preserve">Mentorship Programs:</w:t>
      </w:r>
      <w:r>
        <w:t xml:space="preserve"> </w:t>
      </w:r>
      <w:r>
        <w:t xml:space="preserve">Establish a structured mentorship network where experienced senior midwives in tertiary care centers guide junior practitioners in smaller community health centers.</w:t>
      </w:r>
    </w:p>
    <w:p>
      <w:pPr>
        <w:numPr>
          <w:ilvl w:val="0"/>
          <w:numId w:val="1002"/>
        </w:numPr>
        <w:pStyle w:val="Compact"/>
      </w:pPr>
      <w:r>
        <w:rPr>
          <w:bCs/>
          <w:b/>
        </w:rPr>
        <w:t xml:space="preserve">Pediatric Resuscitation Skills:</w:t>
      </w:r>
      <w:r>
        <w:t xml:space="preserve"> </w:t>
      </w:r>
      <w:r>
        <w:t xml:space="preserve">Enhance training protocols to ensure every midwife is proficient in neonatal resuscitation, given the high incidence of preterm births due to environmental stressors like air pollution common in Mumbai.</w:t>
      </w:r>
    </w:p>
    <w:bookmarkEnd w:id="27"/>
    <w:bookmarkStart w:id="28" w:name="conclusion"/>
    <w:p>
      <w:pPr>
        <w:pStyle w:val="Heading2"/>
      </w:pPr>
      <w:r>
        <w:t xml:space="preserve">6. Conclusion</w:t>
      </w:r>
    </w:p>
    <w:p>
      <w:pPr>
        <w:pStyle w:val="FirstParagraph"/>
      </w:pPr>
      <w:r>
        <w:t xml:space="preserve">The role of the midwife is not merely clinical but profoundly social and psychological, particularly in a high-stress urban environment like India Mumbai. This</w:t>
      </w:r>
      <w:r>
        <w:t xml:space="preserve"> </w:t>
      </w:r>
      <w:r>
        <w:rPr>
          <w:bCs/>
          <w:b/>
        </w:rPr>
        <w:t xml:space="preserve">Laboratory Report</w:t>
      </w:r>
      <w:r>
        <w:t xml:space="preserve"> </w:t>
      </w:r>
      <w:r>
        <w:t xml:space="preserve">concludes that investing in the education, working conditions, and professional autonomy of midwives is one of the most cost-effective strategies to improve maternal and child health outcomes. By bridging the gap between medical expertise and community trust, midwives serve as the backbone of healthcare resilience in Mumbai. Future policy must prioritize their welfare to ensure sustainable progress toward eliminating preventable maternal mortality.</w:t>
      </w:r>
    </w:p>
    <w:bookmarkEnd w:id="28"/>
    <w:bookmarkStart w:id="29" w:name="references"/>
    <w:p>
      <w:pPr>
        <w:pStyle w:val="Heading2"/>
      </w:pPr>
      <w:r>
        <w:t xml:space="preserve">7. References</w:t>
      </w:r>
    </w:p>
    <w:p>
      <w:pPr>
        <w:numPr>
          <w:ilvl w:val="0"/>
          <w:numId w:val="1003"/>
        </w:numPr>
        <w:pStyle w:val="Compact"/>
      </w:pPr>
      <w:r>
        <w:t xml:space="preserve">National Family Health Survey-5 (NFHS-5) India Report.</w:t>
      </w:r>
    </w:p>
    <w:p>
      <w:pPr>
        <w:numPr>
          <w:ilvl w:val="0"/>
          <w:numId w:val="1003"/>
        </w:numPr>
        <w:pStyle w:val="Compact"/>
      </w:pPr>
      <w:r>
        <w:t xml:space="preserve">Mumbai City District Public Health Office Annual Statistics.</w:t>
      </w:r>
    </w:p>
    <w:p>
      <w:pPr>
        <w:numPr>
          <w:ilvl w:val="0"/>
          <w:numId w:val="1003"/>
        </w:numPr>
        <w:pStyle w:val="Compact"/>
      </w:pPr>
      <w:r>
        <w:t xml:space="preserve">Institutional Review Board Guidelines for Maternal Health Studies in Urban India.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Competency and Operational Framework for Midwifery Practice in India, Mumbai</dc:title>
  <dc:creator/>
  <cp:keywords/>
  <dcterms:created xsi:type="dcterms:W3CDTF">2026-07-29T06:59:24Z</dcterms:created>
  <dcterms:modified xsi:type="dcterms:W3CDTF">2026-07-29T06:59:24Z</dcterms:modified>
</cp:coreProperties>
</file>

<file path=docProps/custom.xml><?xml version="1.0" encoding="utf-8"?>
<Properties xmlns="http://schemas.openxmlformats.org/officeDocument/2006/custom-properties" xmlns:vt="http://schemas.openxmlformats.org/officeDocument/2006/docPropsVTypes"/>
</file>