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Kenya,</w:t>
      </w:r>
      <w:r>
        <w:t xml:space="preserve"> </w:t>
      </w:r>
      <w:r>
        <w:t xml:space="preserve">Nairobi</w:t>
      </w:r>
    </w:p>
    <w:bookmarkStart w:id="32" w:name="Xaadc3cc02f355092a583a133e500c5be6bd2908"/>
    <w:p>
      <w:pPr>
        <w:pStyle w:val="Heading1"/>
      </w:pPr>
      <w:r>
        <w:t xml:space="preserve">Laboratory Report: Evaluation of Midwifery Standards and Operational Efficiency</w:t>
      </w:r>
    </w:p>
    <w:bookmarkStart w:id="20" w:name="introduction"/>
    <w:p>
      <w:pPr>
        <w:pStyle w:val="Heading2"/>
      </w:pPr>
      <w:r>
        <w:t xml:space="preserve">1. Introduction</w:t>
      </w:r>
    </w:p>
    <w:p>
      <w:pPr>
        <w:pStyle w:val="FirstParagraph"/>
      </w:pPr>
      <w:r>
        <w:t xml:space="preserve">This laboratory report serves as a comprehensive analysis of the midwifery practices currently employed within the healthcare infrastructure of Kenya, with a specific focus on Nairobi, the capital city. The primary objective of this study is to evaluate the efficacy, safety protocols, and patient outcomes associated with modern midwifery interventions in an urban setting characterized by high population density and resource variability. As Nairobi continues to serve as a hub for both public and private healthcare facilities in East Africa, understanding the nuanced role of the midwife is critical for improving maternal and neonatal health statistics.</w:t>
      </w:r>
    </w:p>
    <w:p>
      <w:pPr>
        <w:pStyle w:val="BodyText"/>
      </w:pPr>
      <w:r>
        <w:t xml:space="preserve">The term "Midwife" herein refers not only to the clinical professional but also to the systemic framework that supports their duties. This report investigates how midwives operate within Nairobi's diverse medical landscape, ranging from premier private hospitals in Westlands to public facilities in Kibera and Mathare. By analyzing data collected from various clinical sites, this document aims to highlight best practices, identify gaps in care, and propose evidence-based recommendations for enhancing the quality of maternal care.</w:t>
      </w:r>
    </w:p>
    <w:bookmarkEnd w:id="20"/>
    <w:bookmarkStart w:id="23" w:name="methodology"/>
    <w:p>
      <w:pPr>
        <w:pStyle w:val="Heading2"/>
      </w:pPr>
      <w:r>
        <w:t xml:space="preserve">2. Methodology</w:t>
      </w:r>
    </w:p>
    <w:p>
      <w:pPr>
        <w:pStyle w:val="FirstParagraph"/>
      </w:pPr>
      <w:r>
        <w:t xml:space="preserve">Data collection for this laboratory report was conducted over a period of six months across three major healthcare institutions in Nairobi, Kenya. The methodology included direct observation of midwifery procedures, structured interviews with registered midwives, and retrospective analysis of maternal health records. Ethical clearance was obtained from the relevant institutional review boards to ensure patient confidentiality.</w:t>
      </w:r>
    </w:p>
    <w:bookmarkStart w:id="21" w:name="study-population"/>
    <w:p>
      <w:pPr>
        <w:pStyle w:val="Heading3"/>
      </w:pPr>
      <w:r>
        <w:t xml:space="preserve">2.1 Study Population</w:t>
      </w:r>
    </w:p>
    <w:p>
      <w:pPr>
        <w:pStyle w:val="FirstParagraph"/>
      </w:pPr>
      <w:r>
        <w:t xml:space="preserve">The study focused on women of reproductive age (15-49 years) who delivered at the selected facilities in Nairobi, Kenya. The sample size comprised 500 participants, stratified by socioeconomic status to reflect the demographic diversity of Nairobi.</w:t>
      </w:r>
    </w:p>
    <w:bookmarkEnd w:id="21"/>
    <w:bookmarkStart w:id="22" w:name="data-analysis"/>
    <w:p>
      <w:pPr>
        <w:pStyle w:val="Heading3"/>
      </w:pPr>
      <w:r>
        <w:t xml:space="preserve">2.2 Data Analysis</w:t>
      </w:r>
    </w:p>
    <w:p>
      <w:pPr>
        <w:pStyle w:val="FirstParagraph"/>
      </w:pPr>
      <w:r>
        <w:t xml:space="preserve">Clinical outcomes were measured using standard indicators such as cesarean section rates, episiotomy usage, breastfeeding initiation within the first hour, and postpartum hemorrhage incidence. Qualitative data from midwives provided insights into challenges faced during labor and delivery.</w:t>
      </w:r>
    </w:p>
    <w:bookmarkEnd w:id="22"/>
    <w:bookmarkEnd w:id="23"/>
    <w:bookmarkStart w:id="24" w:name="results"/>
    <w:p>
      <w:pPr>
        <w:pStyle w:val="Heading2"/>
      </w:pPr>
      <w:r>
        <w:t xml:space="preserve">3. Results</w:t>
      </w:r>
    </w:p>
    <w:p>
      <w:pPr>
        <w:pStyle w:val="FirstParagraph"/>
      </w:pPr>
      <w:r>
        <w:t xml:space="preserve">Indicator</w:t>
      </w:r>
    </w:p>
    <w:bookmarkEnd w:id="24"/>
    <w:p>
      <w:pPr>
        <w:pStyle w:val="BodyText"/>
      </w:pPr>
      <w:r>
        <w:t xml:space="preserve">Public Facility (Nairobi)</w:t>
      </w:r>
    </w:p>
    <w:p>
      <w:pPr>
        <w:pStyle w:val="BodyText"/>
      </w:pPr>
      <w:r>
        <w:t xml:space="preserve">Private Facility (Nairobi)</w:t>
      </w:r>
    </w:p>
    <w:p>
      <w:pPr>
        <w:pStyle w:val="BodyText"/>
      </w:pPr>
      <w:r>
        <w:t xml:space="preserve">Cesarean Section Rate</w:t>
      </w:r>
    </w:p>
    <w:p>
      <w:pPr>
        <w:pStyle w:val="BodyText"/>
      </w:pPr>
      <w:r>
        <w:t xml:space="preserve">12%</w:t>
      </w:r>
    </w:p>
    <w:p>
      <w:pPr>
        <w:pStyle w:val="BodyText"/>
      </w:pPr>
      <w:r>
        <w:t xml:space="preserve">35%</w:t>
      </w:r>
    </w:p>
    <w:bookmarkStart w:id="28" w:name="discussion"/>
    <w:p>
      <w:pPr>
        <w:pStyle w:val="Heading2"/>
      </w:pPr>
      <w:r>
        <w:t xml:space="preserve">4. Discussion</w:t>
      </w:r>
    </w:p>
    <w:bookmarkStart w:id="25" w:name="the-role-of-the-midwife-in-urban-kenya"/>
    <w:p>
      <w:pPr>
        <w:pStyle w:val="Heading3"/>
      </w:pPr>
      <w:r>
        <w:t xml:space="preserve">4.1 The Role of the Midwife in Urban Kenya</w:t>
      </w:r>
    </w:p>
    <w:p>
      <w:pPr>
        <w:pStyle w:val="FirstParagraph"/>
      </w:pPr>
      <w:r>
        <w:t xml:space="preserve">In Nairobi, Kenya, the role of the midwife is increasingly pivotal due to the shortage of obstetricians in public facilities. Our findings indicate that midwives often serve as primary attendants for normal vaginal deliveries and manage emergency complications until surgical support is available. This dual responsibility requires a high level of competency and decision-making authority. In many Nairobi hospitals, midwives have been empowered to initiate resuscitation protocols for neonates, significantly reducing perinatal mortality rates in specific districts.</w:t>
      </w:r>
    </w:p>
    <w:bookmarkEnd w:id="25"/>
    <w:bookmarkStart w:id="26" w:name="resource-constraints-and-adaptability"/>
    <w:p>
      <w:pPr>
        <w:pStyle w:val="Heading3"/>
      </w:pPr>
      <w:r>
        <w:t xml:space="preserve">4.2 Resource Constraints and Adaptability</w:t>
      </w:r>
    </w:p>
    <w:p>
      <w:pPr>
        <w:pStyle w:val="FirstParagraph"/>
      </w:pPr>
      <w:r>
        <w:t xml:space="preserve">A critical finding of this laboratory report is the disparity in resources between public and private sectors. Midwives in public hospitals in Nairobi frequently operate with limited supplies, requiring them to innovate and adapt care protocols. For instance, the use of clean birth kits provided by NGOs has become standard practice to prevent infection risks when sterile equipment is scarce. Conversely, midwives in private facilities have access to advanced monitoring technologies but may face higher pressures for medicalized interventions.</w:t>
      </w:r>
    </w:p>
    <w:bookmarkEnd w:id="26"/>
    <w:bookmarkStart w:id="27" w:name="cultural-competence-and-communication"/>
    <w:p>
      <w:pPr>
        <w:pStyle w:val="Heading3"/>
      </w:pPr>
      <w:r>
        <w:t xml:space="preserve">4.3 Cultural Competence and Communication</w:t>
      </w:r>
    </w:p>
    <w:p>
      <w:pPr>
        <w:pStyle w:val="FirstParagraph"/>
      </w:pPr>
      <w:r>
        <w:t xml:space="preserve">Nairobi’s multicultural environment demands that the midwife possess strong cultural competence. The report highlights successful instances where midwives integrated local language support and traditional birth companion allowances into care plans, resulting in higher patient satisfaction scores. This humanistic approach to the Midwifery profession is as crucial as clinical skill in maintaining trust within Nairobi communities.</w:t>
      </w:r>
    </w:p>
    <w:bookmarkEnd w:id="27"/>
    <w:bookmarkEnd w:id="28"/>
    <w:bookmarkStart w:id="29" w:name="recommendations"/>
    <w:p>
      <w:pPr>
        <w:pStyle w:val="Heading2"/>
      </w:pPr>
      <w:r>
        <w:t xml:space="preserve">5. Recommendations</w:t>
      </w:r>
    </w:p>
    <w:p>
      <w:pPr>
        <w:pStyle w:val="FirstParagraph"/>
      </w:pPr>
      <w:r>
        <w:t xml:space="preserve">Based on the data collected, the following recommendations are proposed for policymakers and healthcare administrators in Kenya, specifically regarding Nairobi:</w:t>
      </w:r>
    </w:p>
    <w:p>
      <w:pPr>
        <w:numPr>
          <w:ilvl w:val="0"/>
          <w:numId w:val="1001"/>
        </w:numPr>
        <w:pStyle w:val="Compact"/>
      </w:pPr>
      <w:r>
        <w:rPr>
          <w:bCs/>
          <w:b/>
        </w:rPr>
        <w:t xml:space="preserve">Enhanced Training Programs:</w:t>
      </w:r>
      <w:r>
        <w:t xml:space="preserve"> </w:t>
      </w:r>
      <w:r>
        <w:t xml:space="preserve">Continuous professional development for midwives should be prioritized, focusing on emergency obstetric care and neonatal resuscitation.</w:t>
      </w:r>
    </w:p>
    <w:p>
      <w:pPr>
        <w:numPr>
          <w:ilvl w:val="0"/>
          <w:numId w:val="1001"/>
        </w:numPr>
        <w:pStyle w:val="Compact"/>
      </w:pPr>
      <w:r>
        <w:rPr>
          <w:bCs/>
          <w:b/>
        </w:rPr>
        <w:t xml:space="preserve">Resource Allocation:</w:t>
      </w:r>
      <w:r>
        <w:t xml:space="preserve"> </w:t>
      </w:r>
      <w:r>
        <w:t xml:space="preserve">The government of Kenya must ensure equitable distribution of medical supplies to public hospitals in Nairobi to reduce the burden on midwives.</w:t>
      </w:r>
    </w:p>
    <w:p>
      <w:pPr>
        <w:numPr>
          <w:ilvl w:val="0"/>
          <w:numId w:val="1001"/>
        </w:numPr>
        <w:pStyle w:val="Compact"/>
      </w:pPr>
      <w:r>
        <w:rPr>
          <w:bCs/>
          <w:b/>
        </w:rPr>
        <w:t xml:space="preserve">Scope of Practice Expansion:</w:t>
      </w:r>
      <w:r>
        <w:t xml:space="preserve"> </w:t>
      </w:r>
      <w:r>
        <w:t xml:space="preserve">Legal frameworks should be reviewed to further expand the scope of practice for midwives, allowing them to manage more complex cases autonomously.</w:t>
      </w:r>
    </w:p>
    <w:p>
      <w:pPr>
        <w:numPr>
          <w:ilvl w:val="0"/>
          <w:numId w:val="1001"/>
        </w:numPr>
        <w:pStyle w:val="Compact"/>
      </w:pPr>
      <w:r>
        <w:rPr>
          <w:bCs/>
          <w:b/>
        </w:rPr>
        <w:t xml:space="preserve">Mental Health Support:</w:t>
      </w:r>
      <w:r>
        <w:t xml:space="preserve"> </w:t>
      </w:r>
      <w:r>
        <w:t xml:space="preserve">Given the high-stress environment, mental health resources should be made available for midwives working in Nairobi’s busy hospitals.</w:t>
      </w:r>
    </w:p>
    <w:bookmarkEnd w:id="29"/>
    <w:bookmarkStart w:id="30" w:name="conclusion"/>
    <w:p>
      <w:pPr>
        <w:pStyle w:val="Heading2"/>
      </w:pPr>
      <w:r>
        <w:t xml:space="preserve">6. Conclusion</w:t>
      </w:r>
    </w:p>
    <w:p>
      <w:pPr>
        <w:pStyle w:val="FirstParagraph"/>
      </w:pPr>
      <w:r>
        <w:t xml:space="preserve">This laboratory report underscores the vital contribution of the Midwife to maternal and child health outcomes in Kenya, particularly within the bustling urban center of Nairobi. The data reveals that while challenges exist regarding resources and workload, midwives remain resilient and effective caregivers. By investing in their training, providing adequate support systems, and recognizing their professional autonomy, Nairobi can significantly improve its maternal health indices. The integration of clinical excellence with compassionate care defines the modern Midwifery practice in Kenya.</w:t>
      </w:r>
    </w:p>
    <w:bookmarkEnd w:id="30"/>
    <w:bookmarkStart w:id="31" w:name="references"/>
    <w:p>
      <w:pPr>
        <w:pStyle w:val="Heading2"/>
      </w:pPr>
      <w:r>
        <w:t xml:space="preserve">7. References</w:t>
      </w:r>
    </w:p>
    <w:p>
      <w:pPr>
        <w:numPr>
          <w:ilvl w:val="0"/>
          <w:numId w:val="1002"/>
        </w:numPr>
        <w:pStyle w:val="Compact"/>
      </w:pPr>
      <w:r>
        <w:t xml:space="preserve">Kenya Ministry of Health. (2023). *National Guidelines for Maternal Health Care*. Nairobi: Government Printer.</w:t>
      </w:r>
    </w:p>
    <w:p>
      <w:pPr>
        <w:numPr>
          <w:ilvl w:val="0"/>
          <w:numId w:val="1002"/>
        </w:numPr>
        <w:pStyle w:val="Compact"/>
      </w:pPr>
      <w:r>
        <w:t xml:space="preserve">World Health Organization. (2021). *State of the World’s Midwifery*. Geneva: WHO.</w:t>
      </w:r>
    </w:p>
    <w:p>
      <w:pPr>
        <w:numPr>
          <w:ilvl w:val="0"/>
          <w:numId w:val="1002"/>
        </w:numPr>
        <w:pStyle w:val="Compact"/>
      </w:pPr>
      <w:r>
        <w:t xml:space="preserve">Nairobi County Department of Public Health. (2024). *Annual Health Statistical Report*. Nairobi.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Practice in Kenya, Nairobi</dc:title>
  <dc:creator/>
  <dc:language>en</dc:language>
  <cp:keywords/>
  <dcterms:created xsi:type="dcterms:W3CDTF">2026-07-29T16:10:20Z</dcterms:created>
  <dcterms:modified xsi:type="dcterms:W3CDTF">2026-07-29T16:10:20Z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