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and</w:t>
      </w:r>
      <w:r>
        <w:t xml:space="preserve"> </w:t>
      </w:r>
      <w:r>
        <w:t xml:space="preserve">Clinical</w:t>
      </w:r>
      <w:r>
        <w:t xml:space="preserve"> </w:t>
      </w:r>
      <w:r>
        <w:t xml:space="preserve">Competency</w:t>
      </w:r>
      <w:r>
        <w:t xml:space="preserve"> </w:t>
      </w:r>
      <w:r>
        <w:t xml:space="preserve">Report:</w:t>
      </w:r>
      <w:r>
        <w:t xml:space="preserve"> </w:t>
      </w:r>
      <w:r>
        <w:t xml:space="preserve">Midwifery</w:t>
      </w:r>
      <w:r>
        <w:t xml:space="preserve"> </w:t>
      </w:r>
      <w:r>
        <w:t xml:space="preserve">Practices</w:t>
      </w:r>
      <w:r>
        <w:t xml:space="preserve"> </w:t>
      </w:r>
      <w:r>
        <w:t xml:space="preserve">in</w:t>
      </w:r>
      <w:r>
        <w:t xml:space="preserve"> </w:t>
      </w:r>
      <w:r>
        <w:t xml:space="preserve">Malaysia,</w:t>
      </w:r>
      <w:r>
        <w:t xml:space="preserve"> </w:t>
      </w:r>
      <w:r>
        <w:t xml:space="preserve">Kuala</w:t>
      </w:r>
      <w:r>
        <w:t xml:space="preserve"> </w:t>
      </w:r>
      <w:r>
        <w:t xml:space="preserve">Lumpur</w:t>
      </w:r>
    </w:p>
    <w:bookmarkStart w:id="34" w:name="Xcdb9d9582ae7f8308770f9dca1d3d579c7cb103"/>
    <w:p>
      <w:pPr>
        <w:pStyle w:val="Heading1"/>
      </w:pPr>
      <w:r>
        <w:t xml:space="preserve">Laboratory Report on Midwifery Standards and Clinical Implementation</w:t>
      </w:r>
    </w:p>
    <w:p>
      <w:pPr>
        <w:pStyle w:val="FirstParagraph"/>
      </w:pPr>
      <w:r>
        <w:rPr>
          <w:bCs/>
          <w:b/>
        </w:rPr>
        <w:t xml:space="preserve">Institution:</w:t>
      </w:r>
      <w:r>
        <w:t xml:space="preserve"> </w:t>
      </w:r>
      <w:r>
        <w:t xml:space="preserve">Ministry of Health Malaysia &amp; Kuala Lumpur Health Department</w:t>
      </w:r>
      <w:r>
        <w:br/>
      </w:r>
      <w:r>
        <w:rPr>
          <w:bCs/>
          <w:b/>
        </w:rPr>
        <w:t xml:space="preserve">Date:</w:t>
      </w:r>
      <w:r>
        <w:t xml:space="preserve"> </w:t>
      </w:r>
      <w:r>
        <w:t xml:space="preserve">October 26, 2023</w:t>
      </w:r>
      <w:r>
        <w:br/>
      </w:r>
      <w:r>
        <w:rPr>
          <w:bCs/>
          <w:b/>
        </w:rPr>
        <w:t xml:space="preserve">Subject:</w:t>
      </w:r>
      <w:r>
        <w:t xml:space="preserve"> </w:t>
      </w:r>
      <w:r>
        <w:t xml:space="preserve">Comprehensive Analysis of Midwife Efficacy, Regulatory Compliance, and Maternal Outcomes in Malaysia Kuala Lumpur</w:t>
      </w:r>
    </w:p>
    <w:bookmarkStart w:id="20" w:name="abstract"/>
    <w:p>
      <w:pPr>
        <w:pStyle w:val="Heading3"/>
      </w:pPr>
      <w:r>
        <w:rPr>
          <w:bCs/>
          <w:b/>
        </w:rPr>
        <w:t xml:space="preserve">Abstract</w:t>
      </w:r>
    </w:p>
    <w:p>
      <w:pPr>
        <w:pStyle w:val="FirstParagraph"/>
      </w:pPr>
      <w:r>
        <w:t xml:space="preserve">This laboratory report details a comprehensive analysis of the role, impact, and operational standards of the</w:t>
      </w:r>
      <w:r>
        <w:t xml:space="preserve"> </w:t>
      </w:r>
      <w:r>
        <w:rPr>
          <w:bCs/>
          <w:b/>
        </w:rPr>
        <w:t xml:space="preserve">Midwife</w:t>
      </w:r>
      <w:r>
        <w:t xml:space="preserve">Midwife practitioners significantly reduces neonatal mortality rates and improves prenatal care access in Malaysia Kuala Lumpur.</w:t>
      </w:r>
    </w:p>
    <w:bookmarkEnd w:id="20"/>
    <w:bookmarkStart w:id="21" w:name="introduction"/>
    <w:p>
      <w:pPr>
        <w:pStyle w:val="Heading2"/>
      </w:pPr>
      <w:r>
        <w:t xml:space="preserve">1. Introduction</w:t>
      </w:r>
    </w:p>
    <w:p>
      <w:pPr>
        <w:pStyle w:val="FirstParagraph"/>
      </w:pPr>
      <w:r>
        <w:t xml:space="preserve">The primary objective of this laboratory-style evaluation is to assess the efficacy of midwifery services within the structured healthcare framework of</w:t>
      </w:r>
      <w:r>
        <w:t xml:space="preserve"> </w:t>
      </w:r>
      <w:r>
        <w:rPr>
          <w:bCs/>
          <w:b/>
        </w:rPr>
        <w:t xml:space="preserve">Malaysia Kuala Lumpur</w:t>
      </w:r>
      <w:r>
        <w:t xml:space="preserve">. As a rapidly developing metropolis, Malaysia Kuala Lumpur presents a complex demographic profile characterized by high population density, diverse socio-economic backgrounds, and varying levels of health literacy. In this context, the</w:t>
      </w:r>
      <w:r>
        <w:t xml:space="preserve"> </w:t>
      </w:r>
      <w:r>
        <w:rPr>
          <w:bCs/>
          <w:b/>
        </w:rPr>
        <w:t xml:space="preserve">Midwife</w:t>
      </w:r>
      <w:r>
        <w:t xml:space="preserve"> </w:t>
      </w:r>
      <w:r>
        <w:t xml:space="preserve">serves as a critical frontline provider in maternal and child health services.</w:t>
      </w:r>
    </w:p>
    <w:p>
      <w:pPr>
        <w:pStyle w:val="BodyText"/>
      </w:pPr>
      <w:r>
        <w:t xml:space="preserve">Mission statement: To ensure that every pregnant woman in Malaysia Kuala Lumpur receives equitable access to safe delivery services through the optimized deployment of certified Midwives.</w:t>
      </w:r>
    </w:p>
    <w:p>
      <w:pPr>
        <w:pStyle w:val="BodyText"/>
      </w:pPr>
      <w:r>
        <w:t xml:space="preserve">This report aims to bridge the gap between theoretical midwifery education and practical application within the hospital settings of Malaysia Kuala Lumpur. By analyzing clinical data, we aim to validate the current protocols used by a</w:t>
      </w:r>
      <w:r>
        <w:t xml:space="preserve"> </w:t>
      </w:r>
      <w:r>
        <w:rPr>
          <w:bCs/>
          <w:b/>
        </w:rPr>
        <w:t xml:space="preserve">Midwife</w:t>
      </w:r>
      <w:r>
        <w:t xml:space="preserve"> </w:t>
      </w:r>
      <w:r>
        <w:t xml:space="preserve">when managing normal deliveries versus high-risk pregnancies in an urban setting.</w:t>
      </w:r>
    </w:p>
    <w:bookmarkEnd w:id="21"/>
    <w:bookmarkStart w:id="24" w:name="methodology-and-clinical-observations"/>
    <w:p>
      <w:pPr>
        <w:pStyle w:val="Heading2"/>
      </w:pPr>
      <w:r>
        <w:t xml:space="preserve">2. Methodology and Clinical Observations</w:t>
      </w:r>
    </w:p>
    <w:p>
      <w:pPr>
        <w:pStyle w:val="FirstParagraph"/>
      </w:pPr>
      <w:r>
        <w:t xml:space="preserve">The data for this lab report was collected through observational studies across three major government hospitals and five community health clinics (Klinik Kesihatan) located within the administrative boundaries of Malaysia Kuala Lumpur. The methodology involved tracking the interaction between a</w:t>
      </w:r>
      <w:r>
        <w:t xml:space="preserve"> </w:t>
      </w:r>
      <w:r>
        <w:rPr>
          <w:bCs/>
          <w:b/>
        </w:rPr>
        <w:t xml:space="preserve">Midwife</w:t>
      </w:r>
      <w:r>
        <w:t xml:space="preserve"> </w:t>
      </w:r>
      <w:r>
        <w:t xml:space="preserve">and patients from antenatal booking to postnatal discharge.</w:t>
      </w:r>
    </w:p>
    <w:bookmarkStart w:id="22" w:name="a.-pre-natal-assessment-protocols"/>
    <w:p>
      <w:pPr>
        <w:pStyle w:val="Heading3"/>
      </w:pPr>
      <w:r>
        <w:rPr>
          <w:bCs/>
          <w:b/>
        </w:rPr>
        <w:t xml:space="preserve">A. Pre-natal Assessment Protocols</w:t>
      </w:r>
    </w:p>
    <w:p>
      <w:pPr>
        <w:pStyle w:val="FirstParagraph"/>
      </w:pPr>
      <w:r>
        <w:t xml:space="preserve">In Malaysia Kuala Lumpur, traffic congestion and urban sprawl often delay timely access to care. The lab report indicates that Midwives in this region have adapted by implementing rigorous tele-medicine triage systems before patients arrive at the facility. A</w:t>
      </w:r>
      <w:r>
        <w:t xml:space="preserve"> </w:t>
      </w:r>
      <w:r>
        <w:rPr>
          <w:bCs/>
          <w:b/>
        </w:rPr>
        <w:t xml:space="preserve">Midwife</w:t>
      </w:r>
      <w:r>
        <w:t xml:space="preserve"> </w:t>
      </w:r>
      <w:r>
        <w:t xml:space="preserve">is required to assess blood pressure, fetal heart rate, and abdominal measurements with precision. Our analysis shows that early detection of pre-eclampsia is 15% more effective in Malaysia Kuala Lumpur facilities where Midwives utilize standardized digital health records.</w:t>
      </w:r>
    </w:p>
    <w:bookmarkEnd w:id="22"/>
    <w:bookmarkStart w:id="23" w:name="b.-intra-natal-care-standards"/>
    <w:p>
      <w:pPr>
        <w:pStyle w:val="Heading3"/>
      </w:pPr>
      <w:r>
        <w:rPr>
          <w:bCs/>
          <w:b/>
        </w:rPr>
        <w:t xml:space="preserve">B. Intra-natal Care Standards</w:t>
      </w:r>
    </w:p>
    <w:p>
      <w:pPr>
        <w:pStyle w:val="FirstParagraph"/>
      </w:pPr>
      <w:r>
        <w:t xml:space="preserve">The core competency of a</w:t>
      </w:r>
      <w:r>
        <w:t xml:space="preserve"> </w:t>
      </w:r>
      <w:r>
        <w:rPr>
          <w:bCs/>
          <w:b/>
        </w:rPr>
        <w:t xml:space="preserve">Midwife</w:t>
      </w:r>
      <w:r>
        <w:t xml:space="preserve"> </w:t>
      </w:r>
      <w:r>
        <w:t xml:space="preserve">is demonstrated during the labor and delivery phase. Observations in Malaysia Kuala Lumpur reveal that strict adherence to aseptic techniques significantly reduces postpartum infections. The lab report highlights that Midwives working in this specific geographic region are trained to handle emergencies, such as shoulder dystocia, with a median response time of under two minutes.</w:t>
      </w:r>
    </w:p>
    <w:bookmarkEnd w:id="23"/>
    <w:bookmarkEnd w:id="24"/>
    <w:bookmarkStart w:id="25" w:name="Xf8452767f083d768363c934578ce83cb1fdf12c"/>
    <w:p>
      <w:pPr>
        <w:pStyle w:val="Heading2"/>
      </w:pPr>
      <w:r>
        <w:t xml:space="preserve">3. Results: Impact on Maternal and Neonatal Health</w:t>
      </w:r>
    </w:p>
    <w:p>
      <w:pPr>
        <w:pStyle w:val="FirstParagraph"/>
      </w:pPr>
      <w:r>
        <w:t xml:space="preserve">The statistical analysis presented in this lab report correlates the presence of experienced</w:t>
      </w:r>
      <w:r>
        <w:t xml:space="preserve"> </w:t>
      </w:r>
      <w:r>
        <w:rPr>
          <w:bCs/>
          <w:b/>
        </w:rPr>
        <w:t xml:space="preserve">Midwife</w:t>
      </w:r>
      <w:r>
        <w:t xml:space="preserve"> </w:t>
      </w:r>
      <w:r>
        <w:t xml:space="preserve">staff with improved health outcomes in Malaysia Kuala Lumpur.</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Metric</w:t>
            </w:r>
          </w:p>
        </w:tc>
        <w:tc>
          <w:tcPr/>
          <w:p>
            <w:pPr>
              <w:pStyle w:val="Compact"/>
              <w:jc w:val="left"/>
            </w:pPr>
            <w:r>
              <w:t xml:space="preserve">Baseline (2019)</w:t>
            </w:r>
          </w:p>
        </w:tc>
        <w:tc>
          <w:tcPr/>
          <w:p>
            <w:pPr>
              <w:pStyle w:val="Compact"/>
              <w:jc w:val="left"/>
            </w:pPr>
            <w:r>
              <w:t xml:space="preserve">CURRENT (Lab Report Data)</w:t>
            </w:r>
          </w:p>
        </w:tc>
        <w:tc>
          <w:tcPr/>
          <w:p>
            <w:pPr>
              <w:pStyle w:val="Compact"/>
              <w:jc w:val="left"/>
            </w:pPr>
            <w:r>
              <w:t xml:space="preserve">Trend Analysis</w:t>
            </w:r>
          </w:p>
        </w:tc>
      </w:tr>
      <w:tr>
        <w:tc>
          <w:tcPr/>
          <w:p>
            <w:pPr>
              <w:pStyle w:val="Compact"/>
              <w:jc w:val="left"/>
            </w:pPr>
            <w:r>
              <w:t xml:space="preserve">Persistent Neonatal Jaundice Rates in Malaysia Kuala Lumpur Clinics</w:t>
            </w:r>
          </w:p>
        </w:tc>
        <w:tc>
          <w:tcPr/>
          <w:p>
            <w:pPr>
              <w:pStyle w:val="Compact"/>
              <w:jc w:val="left"/>
            </w:pPr>
            <w:r>
              <w:t xml:space="preserve">4.2%</w:t>
            </w:r>
          </w:p>
        </w:tc>
        <w:tc>
          <w:tcPr/>
          <w:p>
            <w:pPr>
              <w:pStyle w:val="Compact"/>
              <w:jc w:val="left"/>
            </w:pPr>
            <w:r>
              <w:t xml:space="preserve">3.1%</w:t>
            </w:r>
          </w:p>
        </w:tc>
        <w:tc>
          <w:tcPr/>
          <w:p>
            <w:pPr>
              <w:pStyle w:val="Compact"/>
            </w:pPr>
          </w:p>
        </w:tc>
      </w:tr>
    </w:tbl>
    <w:p>
      <w:pPr>
        <w:pStyle w:val="BodyText"/>
      </w:pPr>
      <w:r>
        <w:t xml:space="preserve">The table above illustrates a notable improvement in clinical outcomes, attributed directly to the early intervention strategies employed by the</w:t>
      </w:r>
      <w:r>
        <w:t xml:space="preserve"> </w:t>
      </w:r>
      <w:r>
        <w:rPr>
          <w:bCs/>
          <w:b/>
        </w:rPr>
        <w:t xml:space="preserve">Midwife</w:t>
      </w:r>
      <w:r>
        <w:t xml:space="preserve">. In the bustling environment of Malaysia Kuala Lumpur, continuous monitoring is essential.</w:t>
      </w:r>
    </w:p>
    <w:bookmarkEnd w:id="25"/>
    <w:bookmarkStart w:id="26" w:name="X3df360c550ff862ca75abc85a55effc7575ff79"/>
    <w:p>
      <w:pPr>
        <w:pStyle w:val="Heading2"/>
      </w:pPr>
      <w:r>
        <w:rPr>
          <w:bCs/>
          <w:b/>
        </w:rPr>
        <w:t xml:space="preserve">Cultural Competency and Patient Communication</w:t>
      </w:r>
    </w:p>
    <w:p>
      <w:pPr>
        <w:pStyle w:val="FirstParagraph"/>
      </w:pPr>
      <w:r>
        <w:t xml:space="preserve">A distinct aspect of this lab report concerns cultural adaptability. The population in Malaysia Kuala Lumpur is multicultural, comprising Malay, Chinese, Indian, and other ethnic groups. A</w:t>
      </w:r>
      <w:r>
        <w:t xml:space="preserve"> </w:t>
      </w:r>
      <w:r>
        <w:rPr>
          <w:bCs/>
          <w:b/>
        </w:rPr>
        <w:t xml:space="preserve">Midwife</w:t>
      </w:r>
      <w:r>
        <w:t xml:space="preserve"> </w:t>
      </w:r>
      <w:r>
        <w:t xml:space="preserve">must not only be clinically competent but also culturally sensitive.</w:t>
      </w:r>
    </w:p>
    <w:p>
      <w:pPr>
        <w:pStyle w:val="BodyText"/>
      </w:pPr>
      <w:r>
        <w:t xml:space="preserve">The findings indicate that when a</w:t>
      </w:r>
      <w:r>
        <w:t xml:space="preserve"> </w:t>
      </w:r>
      <w:r>
        <w:rPr>
          <w:bCs/>
          <w:b/>
        </w:rPr>
        <w:t xml:space="preserve">Midwife</w:t>
      </w:r>
      <w:r>
        <w:t xml:space="preserve"> </w:t>
      </w:r>
      <w:r>
        <w:t xml:space="preserve">communicates in the patient's preferred language and respects religious dietary restrictions during the postpartum period (traditionally known as "sufur" or confinement in local culture), patient satisfaction scores rise by 20%. This is particularly vital in Malaysia Kuala Lumpur, where diverse cultural expectations regarding childbirth vary significantly.</w:t>
      </w:r>
    </w:p>
    <w:bookmarkEnd w:id="26"/>
    <w:bookmarkStart w:id="27" w:name="digital-integration-and-record-keeping"/>
    <w:p>
      <w:pPr>
        <w:pStyle w:val="Heading2"/>
      </w:pPr>
      <w:r>
        <w:rPr>
          <w:bCs/>
          <w:b/>
        </w:rPr>
        <w:t xml:space="preserve">Digital Integration and Record Keeping</w:t>
      </w:r>
    </w:p>
    <w:p>
      <w:pPr>
        <w:pStyle w:val="FirstParagraph"/>
      </w:pPr>
      <w:r>
        <w:t xml:space="preserve">The Ministry of Health has mandated the use of digital health records. The lab report confirms that a</w:t>
      </w:r>
      <w:r>
        <w:t xml:space="preserve"> </w:t>
      </w:r>
      <w:r>
        <w:rPr>
          <w:bCs/>
          <w:b/>
        </w:rPr>
        <w:t xml:space="preserve">Midwife</w:t>
      </w:r>
      <w:r>
        <w:t xml:space="preserve"> </w:t>
      </w:r>
      <w:r>
        <w:t xml:space="preserve">in Malaysia Kuala Lumpur spends approximately 15% of their shift on electronic data entry. While this reduces face-to-face time, it enhances long-term patient tracking. The interoperability of systems in Malaysia Kuala Lumpur allows for seamless transfer of a mother’s records from an antenatal clinic to a hospital ward, ensuring that the</w:t>
      </w:r>
      <w:r>
        <w:t xml:space="preserve"> </w:t>
      </w:r>
      <w:r>
        <w:rPr>
          <w:bCs/>
          <w:b/>
        </w:rPr>
        <w:t xml:space="preserve">Midwife</w:t>
      </w:r>
      <w:r>
        <w:t xml:space="preserve"> </w:t>
      </w:r>
      <w:r>
        <w:t xml:space="preserve">managing the delivery has immediate access to critical medical history.</w:t>
      </w:r>
    </w:p>
    <w:bookmarkEnd w:id="27"/>
    <w:bookmarkStart w:id="28" w:name="X8b92fa1db1a495699394a3c0d92a27ef1a231a6"/>
    <w:p>
      <w:pPr>
        <w:pStyle w:val="Heading2"/>
      </w:pPr>
      <w:r>
        <w:rPr>
          <w:bCs/>
          <w:b/>
        </w:rPr>
        <w:t xml:space="preserve">Ethical Considerations and Regulatory Compliance</w:t>
      </w:r>
    </w:p>
    <w:p>
      <w:pPr>
        <w:pStyle w:val="FirstParagraph"/>
      </w:pPr>
      <w:r>
        <w:t xml:space="preserve">All observations in this lab report were conducted in strict adherence to the Nursing Act of Malaysia. The role of a</w:t>
      </w:r>
      <w:r>
        <w:t xml:space="preserve"> </w:t>
      </w:r>
      <w:r>
        <w:rPr>
          <w:bCs/>
          <w:b/>
        </w:rPr>
        <w:t xml:space="preserve">Midwife</w:t>
      </w:r>
      <w:r>
        <w:t xml:space="preserve"> </w:t>
      </w:r>
      <w:r>
        <w:t xml:space="preserve">is legally defined, and their scope of practice is clearly delineated. In Malaysia Kuala Lumpur, Midwives operate under the supervision of obstetricians for high-risk cases but maintain autonomy in normal deliveries. This report emphasizes that maintaining professional boundaries and obtaining informed consent are paramount ethical duties.</w:t>
      </w:r>
    </w:p>
    <w:bookmarkEnd w:id="28"/>
    <w:bookmarkStart w:id="29" w:name="challenges-identified-in-urban-settings"/>
    <w:p>
      <w:pPr>
        <w:pStyle w:val="Heading2"/>
      </w:pPr>
      <w:r>
        <w:rPr>
          <w:bCs/>
          <w:b/>
        </w:rPr>
        <w:t xml:space="preserve">Challenges Identified in Urban Settings</w:t>
      </w:r>
    </w:p>
    <w:p>
      <w:pPr>
        <w:pStyle w:val="FirstParagraph"/>
      </w:pPr>
      <w:r>
        <w:t xml:space="preserve">The lab report acknowledges several challenges specific to Malaysia Kuala Lumpur:</w:t>
      </w:r>
    </w:p>
    <w:p>
      <w:pPr>
        <w:numPr>
          <w:ilvl w:val="0"/>
          <w:numId w:val="1001"/>
        </w:numPr>
        <w:pStyle w:val="Compact"/>
      </w:pPr>
      <w:r>
        <w:rPr>
          <w:bCs/>
          <w:b/>
        </w:rPr>
        <w:t xml:space="preserve">Burnout:</w:t>
      </w:r>
      <w:r>
        <w:t xml:space="preserve"> </w:t>
      </w:r>
      <w:r>
        <w:t xml:space="preserve">High patient volumes in urban clinics lead to fatigue among the</w:t>
      </w:r>
      <w:r>
        <w:t xml:space="preserve"> </w:t>
      </w:r>
      <w:r>
        <w:rPr>
          <w:bCs/>
          <w:b/>
        </w:rPr>
        <w:t xml:space="preserve">Midwife</w:t>
      </w:r>
      <w:r>
        <w:t xml:space="preserve">.</w:t>
      </w:r>
    </w:p>
    <w:p>
      <w:pPr>
        <w:numPr>
          <w:ilvl w:val="0"/>
          <w:numId w:val="1001"/>
        </w:numPr>
        <w:pStyle w:val="Compact"/>
      </w:pPr>
      <w:r>
        <w:rPr>
          <w:bCs/>
          <w:b/>
        </w:rPr>
        <w:t xml:space="preserve">Socio-economic Disparities:</w:t>
      </w:r>
      <w:r>
        <w:t xml:space="preserve"> </w:t>
      </w:r>
      <w:r>
        <w:t xml:space="preserve">Despite universal healthcare, disparities in follow-up care exist for low-income groups in certain districts of Malaysia Kuala Lumpur.</w:t>
      </w:r>
    </w:p>
    <w:p>
      <w:pPr>
        <w:numPr>
          <w:ilvl w:val="0"/>
          <w:numId w:val="1001"/>
        </w:numPr>
        <w:pStyle w:val="Compact"/>
      </w:pPr>
      <w:r>
        <w:rPr>
          <w:bCs/>
          <w:b/>
        </w:rPr>
        <w:t xml:space="preserve">Rural-Urban Migration:</w:t>
      </w:r>
      <w:r>
        <w:t xml:space="preserve"> </w:t>
      </w:r>
      <w:r>
        <w:t xml:space="preserve">An influx of pregnant women from rural areas to Malaysia Kuala Lumpur often results in late booking, complicating the</w:t>
      </w:r>
      <w:r>
        <w:t xml:space="preserve"> </w:t>
      </w:r>
      <w:r>
        <w:rPr>
          <w:bCs/>
          <w:b/>
        </w:rPr>
        <w:t xml:space="preserve">Midwife</w:t>
      </w:r>
      <w:r>
        <w:t xml:space="preserve">'s ability to provide consistent antenatal care.</w:t>
      </w:r>
    </w:p>
    <w:bookmarkEnd w:id="29"/>
    <w:bookmarkStart w:id="32" w:name="b.-recommendations-for-future-practice"/>
    <w:p>
      <w:pPr>
        <w:pStyle w:val="Heading2"/>
      </w:pPr>
      <w:r>
        <w:rPr>
          <w:bCs/>
          <w:b/>
        </w:rPr>
        <w:t xml:space="preserve">B. Recommendations for Future Practice</w:t>
      </w:r>
    </w:p>
    <w:p>
      <w:pPr>
        <w:pStyle w:val="FirstParagraph"/>
      </w:pPr>
      <w:r>
        <w:rPr>
          <w:bCs/>
          <w:b/>
        </w:rPr>
        <w:t xml:space="preserve">A. Enhanced Training Programs:</w:t>
      </w:r>
    </w:p>
    <w:p>
      <w:pPr>
        <w:pStyle w:val="BodyText"/>
      </w:pPr>
      <w:r>
        <w:t xml:space="preserve">To address the challenges identified, this lab report recommends that training institutions in Malaysia Kuala Lumpur incorporate more simulation-based learning for emergency obstetric care. A</w:t>
      </w:r>
      <w:r>
        <w:t xml:space="preserve"> </w:t>
      </w:r>
      <w:r>
        <w:rPr>
          <w:bCs/>
          <w:b/>
        </w:rPr>
        <w:t xml:space="preserve">Midwife</w:t>
      </w:r>
      <w:r>
        <w:t xml:space="preserve"> </w:t>
      </w:r>
      <w:r>
        <w:t xml:space="preserve">should be prepared for any scenario, from hemorrhage to neonatal resuscitation.</w:t>
      </w:r>
    </w:p>
    <w:bookmarkStart w:id="30" w:name="b.-community-outreach-expansion"/>
    <w:p>
      <w:pPr>
        <w:pStyle w:val="Heading3"/>
      </w:pPr>
      <w:r>
        <w:rPr>
          <w:bCs/>
          <w:b/>
        </w:rPr>
        <w:t xml:space="preserve">B. Community Outreach Expansion:</w:t>
      </w:r>
    </w:p>
    <w:p>
      <w:pPr>
        <w:pStyle w:val="FirstParagraph"/>
      </w:pPr>
      <w:r>
        <w:t xml:space="preserve">We propose that the Health Department in Malaysia Kuala Lumpur expand mobile clinic units staffed by a</w:t>
      </w:r>
      <w:r>
        <w:t xml:space="preserve"> </w:t>
      </w:r>
      <w:r>
        <w:rPr>
          <w:bCs/>
          <w:b/>
        </w:rPr>
        <w:t xml:space="preserve">Midwife</w:t>
      </w:r>
      <w:r>
        <w:t xml:space="preserve"> </w:t>
      </w:r>
      <w:r>
        <w:t xml:space="preserve">to underserved urban pockets. This ensures that even in dense city centers, no pregnant woman is left without access to essential services.</w:t>
      </w:r>
    </w:p>
    <w:bookmarkEnd w:id="30"/>
    <w:bookmarkStart w:id="31" w:name="c.-technology-adoption"/>
    <w:p>
      <w:pPr>
        <w:pStyle w:val="Heading3"/>
      </w:pPr>
      <w:r>
        <w:rPr>
          <w:bCs/>
          <w:b/>
        </w:rPr>
        <w:t xml:space="preserve">C. Technology Adoption:</w:t>
      </w:r>
    </w:p>
    <w:p>
      <w:pPr>
        <w:pStyle w:val="FirstParagraph"/>
      </w:pPr>
      <w:r>
        <w:t xml:space="preserve">Further integration of AI-driven decision support tools for the</w:t>
      </w:r>
      <w:r>
        <w:t xml:space="preserve"> </w:t>
      </w:r>
      <w:r>
        <w:rPr>
          <w:bCs/>
          <w:b/>
        </w:rPr>
        <w:t xml:space="preserve">Midwife</w:t>
      </w:r>
      <w:r>
        <w:t xml:space="preserve"> </w:t>
      </w:r>
      <w:r>
        <w:t xml:space="preserve">can help mitigate human error and improve diagnostic accuracy in Malaysia Kuala Lumpur’s busy hospitals.</w:t>
      </w:r>
    </w:p>
    <w:bookmarkEnd w:id="31"/>
    <w:bookmarkEnd w:id="32"/>
    <w:bookmarkStart w:id="33" w:name="g.-conclusion"/>
    <w:p>
      <w:pPr>
        <w:pStyle w:val="Heading2"/>
      </w:pPr>
      <w:r>
        <w:rPr>
          <w:bCs/>
          <w:b/>
        </w:rPr>
        <w:t xml:space="preserve">G. Conclusion</w:t>
      </w:r>
    </w:p>
    <w:p>
      <w:pPr>
        <w:pStyle w:val="FirstParagraph"/>
      </w:pPr>
      <w:r>
        <w:t xml:space="preserve">This lab report conclusively demonstrates that the</w:t>
      </w:r>
      <w:r>
        <w:t xml:space="preserve"> </w:t>
      </w:r>
      <w:r>
        <w:rPr>
          <w:bCs/>
          <w:b/>
        </w:rPr>
        <w:t xml:space="preserve">Midwife</w:t>
      </w:r>
      <w:r>
        <w:t xml:space="preserve"> </w:t>
      </w:r>
      <w:r>
        <w:t xml:space="preserve">is an indispensable component of the healthcare infrastructure in Malaysia Kuala Lumpur. The data supports the assertion that investing in midwifery services, expanding their scope, and providing adequate support systems directly correlates with improved maternal and neonatal survival rates.</w:t>
      </w:r>
    </w:p>
    <w:p>
      <w:pPr>
        <w:pStyle w:val="BodyText"/>
      </w:pPr>
      <w:r>
        <w:t xml:space="preserve">The unique environment of Malaysia Kuala Lumpur requires a specialized approach to midwifery—one that balances high-tech medical interventions with compassionate, culturally competent care. As the region continues to grow, the role of the</w:t>
      </w:r>
      <w:r>
        <w:t xml:space="preserve"> </w:t>
      </w:r>
      <w:r>
        <w:rPr>
          <w:bCs/>
          <w:b/>
        </w:rPr>
        <w:t xml:space="preserve">Midwife</w:t>
      </w:r>
      <w:r>
        <w:t xml:space="preserve"> </w:t>
      </w:r>
      <w:r>
        <w:t xml:space="preserve">will expand in responsibility and influence. It is imperative that policies in Malaysia Kuala Lumpur continue to prioritize resources for midwifery education and practice.</w:t>
      </w:r>
    </w:p>
    <w:p>
      <w:pPr>
        <w:pStyle w:val="BodyText"/>
      </w:pPr>
      <w:r>
        <w:t xml:space="preserve">In summary, a well-supported</w:t>
      </w:r>
      <w:r>
        <w:t xml:space="preserve"> </w:t>
      </w:r>
      <w:r>
        <w:rPr>
          <w:bCs/>
          <w:b/>
        </w:rPr>
        <w:t xml:space="preserve">Midwife</w:t>
      </w:r>
      <w:r>
        <w:t xml:space="preserve"> </w:t>
      </w:r>
      <w:r>
        <w:t xml:space="preserve">working within the robust framework of Malaysia's healthcare system ensures that every birth in Malaysia Kuala Lumpur is met with safety, dignity, and professional excellence. This lab report serves as both an evaluation of current performance and a blueprint for future enhancements in midwifery care.</w:t>
      </w:r>
    </w:p>
    <w:p>
      <w:pPr>
        <w:pStyle w:val="BodyText"/>
      </w:pPr>
      <w:r>
        <w:rPr>
          <w:iCs/>
          <w:i/>
        </w:rPr>
        <w:t xml:space="preserve">Disclaimer: This document is a simulated laboratory report generated for educational and illustrative purposes regarding healthcare standards in Malaysia Kuala Lumpur. It does not constitute actual medical advice.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and Clinical Competency Report: Midwifery Practices in Malaysia, Kuala Lumpur</dc:title>
  <dc:creator/>
  <cp:keywords/>
  <dcterms:created xsi:type="dcterms:W3CDTF">2026-07-29T17:15:01Z</dcterms:created>
  <dcterms:modified xsi:type="dcterms:W3CDTF">2026-07-29T17:15:01Z</dcterms:modified>
</cp:coreProperties>
</file>

<file path=docProps/custom.xml><?xml version="1.0" encoding="utf-8"?>
<Properties xmlns="http://schemas.openxmlformats.org/officeDocument/2006/custom-properties" xmlns:vt="http://schemas.openxmlformats.org/officeDocument/2006/docPropsVTypes"/>
</file>