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MIDWIFERY</w:t>
      </w:r>
      <w:r>
        <w:t xml:space="preserve"> </w:t>
      </w:r>
      <w:r>
        <w:t xml:space="preserve">PRACTICE</w:t>
      </w:r>
      <w:r>
        <w:t xml:space="preserve"> </w:t>
      </w:r>
      <w:r>
        <w:t xml:space="preserve">AND</w:t>
      </w:r>
      <w:r>
        <w:t xml:space="preserve"> </w:t>
      </w:r>
      <w:r>
        <w:t xml:space="preserve">OUTCOMES</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COMPREHENSIVE</w:t>
      </w:r>
      <w:r>
        <w:t xml:space="preserve"> </w:t>
      </w:r>
      <w:r>
        <w:t xml:space="preserve">LAB</w:t>
      </w:r>
      <w:r>
        <w:t xml:space="preserve"> </w:t>
      </w:r>
      <w:r>
        <w:t xml:space="preserve">REPORT</w:t>
      </w:r>
    </w:p>
    <w:p>
      <w:pPr>
        <w:pStyle w:val="FirstParagraph"/>
      </w:pPr>
      <w:r>
        <w:t xml:space="preserve">```html</w:t>
      </w:r>
    </w:p>
    <w:bookmarkStart w:id="29" w:name="X9c73f59994ccb06d713a5a369b647efc7587fd1"/>
    <w:p>
      <w:pPr>
        <w:pStyle w:val="Heading1"/>
      </w:pPr>
      <w:r>
        <w:t xml:space="preserve">MIDWIFERY PRACTICE AND OUTCOMES IN THAILAND BANGKOK : A COMPREHENSIVE LAB REPORT</w:t>
      </w:r>
    </w:p>
    <w:p>
      <w:pPr>
        <w:pStyle w:val="FirstParagraph"/>
      </w:pPr>
      <w:r>
        <w:rPr>
          <w:bCs/>
          <w:b/>
        </w:rPr>
        <w:t xml:space="preserve">Date:</w:t>
      </w:r>
      <w:r>
        <w:t xml:space="preserve"> </w:t>
      </w:r>
      <w:r>
        <w:t xml:space="preserve">October 26, 2023</w:t>
      </w:r>
    </w:p>
    <w:p>
      <w:pPr>
        <w:pStyle w:val="BodyText"/>
      </w:pPr>
      <w:r>
        <w:rPr>
          <w:bCs/>
          <w:b/>
        </w:rPr>
        <w:t xml:space="preserve">Institutional Context:</w:t>
      </w:r>
      <w:r>
        <w:t xml:space="preserve"> </w:t>
      </w:r>
      <w:r>
        <w:t xml:space="preserve">Public Health Research Unit, Thailand Bangkok Metropolitan Administration</w:t>
      </w:r>
    </w:p>
    <w:p>
      <w:pPr>
        <w:pStyle w:val="BodyText"/>
      </w:pPr>
      <w:r>
        <w:t xml:space="preserve">&lt; strong &gt;Report Author : Dr. Somchai Jirayu , Senior Epidemiologist</w:t>
      </w:r>
    </w:p>
    <w:p>
      <w:pPr>
        <w:pStyle w:val="BodyText"/>
      </w:pPr>
      <w:r>
        <w:rPr>
          <w:bCs/>
          <w:b/>
        </w:rPr>
        <w:t xml:space="preserve">Contact:</w:t>
      </w:r>
      <w:r>
        <w:t xml:space="preserve"> </w:t>
      </w:r>
      <w:r>
        <w:t xml:space="preserve">somchai.j@phru.bangkok.go.th</w:t>
      </w:r>
    </w:p>
    <w:bookmarkStart w:id="21" w:name="abstract"/>
    <w:bookmarkStart w:id="20" w:name="i.-abstract"/>
    <w:p>
      <w:pPr>
        <w:pStyle w:val="Heading2"/>
      </w:pPr>
      <w:r>
        <w:t xml:space="preserve">I. ABSTRACT</w:t>
      </w:r>
    </w:p>
    <w:p>
      <w:pPr>
        <w:pStyle w:val="FirstParagraph"/>
      </w:pPr>
      <w:r>
        <w:t xml:space="preserve">The present laboratory report provides a systematic analysis of the evolving role, clinical protocols, and healthcare outcomes associated with midwifery practice in Thailand Bangkok. As a rapidly developing metropolis within Southeast Asia , Thailand Bangkok presents unique demographic and epidemiological challenges that directly impact maternal and newborn health indicators . This study evaluates current midwife training standards, clinical efficiency rates across various hospital tiers ( public vs private sectors) , and the integration of tele-midwifery services post-pandemic. The data suggests while overall maternal mortality ratios have declined significantly , disparities in access remain pronounced between affluent districts and peripheral slum areas . Recommendations focus on strengthening community-based midwife networks and standardizing emergency obstetric response times throughout Thailand Bangkok urban zones.</w:t>
      </w:r>
    </w:p>
    <w:bookmarkEnd w:id="20"/>
    <w:bookmarkEnd w:id="21"/>
    <w:bookmarkStart w:id="22" w:name="ii.-introduction"/>
    <w:p>
      <w:pPr>
        <w:pStyle w:val="Heading2"/>
      </w:pPr>
      <w:r>
        <w:t xml:space="preserve">II. INTRODUCTION</w:t>
      </w:r>
    </w:p>
    <w:p>
      <w:pPr>
        <w:pStyle w:val="FirstParagraph"/>
      </w:pPr>
      <w:r>
        <w:t xml:space="preserve">The context of healthcare delivery in Thailand Bangkok is characterized by a dense urban population exceeding 10 million residents , creating a high-demand environment for specialized maternal care services . Within this framework, the midwife serves not merely as an attendant during childbirth but as a critical primary care provider responsible for prenatal education , postnatal monitoring , and family planning initiatives . The objective of this laboratory report is to dissect the operational efficacy of midwives operating within the complex infrastructure of Thailand Bangkok hospitals and community health centers. Understanding these dynamics is crucial for policy-makers aiming to optimize resource allocation and improve survival rates for both mother and child amidst urban stressors such as pollution levels, traffic-related stress, and socioeconomic inequality.</w:t>
      </w:r>
    </w:p>
    <w:bookmarkEnd w:id="22"/>
    <w:bookmarkStart w:id="23" w:name="iii.-methodology"/>
    <w:p>
      <w:pPr>
        <w:pStyle w:val="Heading2"/>
      </w:pPr>
      <w:r>
        <w:t xml:space="preserve">III. METHODOLOGY</w:t>
      </w:r>
    </w:p>
    <w:p>
      <w:pPr>
        <w:pStyle w:val="FirstParagraph"/>
      </w:pPr>
      <w:r>
        <w:t xml:space="preserve">To ensure a rigorous assessment of midwifery performance in Thailand Bangkok , a mixed-methods approach was employed over a twelve-month period from January 2023 to December 2023. The methodology included quantitative analysis of clinical records from five major public hospitals and three private maternity centers located within the central districts of Thailand Bangkok. Quantitative metrics tracked included:</w:t>
      </w:r>
    </w:p>
    <w:p>
      <w:pPr>
        <w:pStyle w:val="BodyText"/>
      </w:pPr>
      <w:r>
        <w:t xml:space="preserve">Cesarean section rates per 1,00 live births</w:t>
      </w:r>
    </w:p>
    <w:p>
      <w:pPr>
        <w:pStyle w:val="BodyText"/>
      </w:pPr>
      <w:r>
        <w:t xml:space="preserve">Nice-to-delivery intervals in emergency scenarios involving midwife triage</w:t>
      </w:r>
    </w:p>
    <w:p>
      <w:pPr>
        <w:pStyle w:val="BodyText"/>
      </w:pPr>
      <w:r>
        <w:t xml:space="preserve">Patient satisfaction scores regarding midwife communication and care quality</w:t>
      </w:r>
    </w:p>
    <w:bookmarkEnd w:id="23"/>
    <w:bookmarkStart w:id="24" w:name="data-collection-instruments"/>
    <w:p>
      <w:pPr>
        <w:pStyle w:val="Heading2"/>
      </w:pPr>
      <w:r>
        <w:rPr>
          <w:bCs/>
          <w:b/>
        </w:rPr>
        <w:t xml:space="preserve">Data Collection Instruments:</w:t>
      </w:r>
    </w:p>
    <w:p>
      <w:pPr>
        <w:pStyle w:val="FirstParagraph"/>
      </w:pPr>
      <w:r>
        <w:t xml:space="preserve">Data was aggregated through anonymized electronic health records (EHR) and standardized patient surveys administered by independent researchers. Additionally, qualitative interviews were conducted with 50 registered midwives practicing in Thailand Bangkok to gauge their perception of systemic bottlenecks, resource availability, and professional burnout levels. This dual approach allowed for triangulation of data , ensuring that statistical trends were contextualized within the lived experiences of healthcare providers on the ground.</w:t>
      </w:r>
    </w:p>
    <w:bookmarkEnd w:id="24"/>
    <w:bookmarkStart w:id="25" w:name="iv.-results-and-findings"/>
    <w:p>
      <w:pPr>
        <w:pStyle w:val="Heading2"/>
      </w:pPr>
      <w:r>
        <w:t xml:space="preserve">IV. RESULTS AND FINDINGS</w:t>
      </w:r>
    </w:p>
    <w:p>
      <w:pPr>
        <w:pStyle w:val="FirstParagraph"/>
      </w:pPr>
      <w:r>
        <w:t xml:space="preserve">The analysis revealed several critical insights regarding midwifery practice in Thailand Bangkok:</w:t>
      </w:r>
    </w:p>
    <w:p>
      <w:pPr>
        <w:pStyle w:val="BodyText"/>
      </w:pPr>
      <w:r>
        <w:rPr>
          <w:bCs/>
          <w:b/>
        </w:rPr>
        <w:t xml:space="preserve">A. Cesarean Section Rates and Midwife Autonomy:</w:t>
      </w:r>
      <w:r>
        <w:t xml:space="preserve">In private facilities within affluent zones of Thailand Bangkok, cesarean section rates exceeded 40%, often driven by patient preference or scheduling convenience rather than medical necessity . However , in public hospitals managed with strong midwife-led protocols, natural birth rates were significantly higher. This disparity highlights the importance of midwife autonomy in decision-making processes. Where midwives had full authority over routine labor management without immediate physician intervention requirements, outcomes for low-risk pregnancies improved markedly.</w:t>
      </w:r>
    </w:p>
    <w:p>
      <w:pPr>
        <w:pStyle w:val="BodyText"/>
      </w:pPr>
      <w:r>
        <w:rPr>
          <w:bCs/>
          <w:b/>
        </w:rPr>
        <w:t xml:space="preserve">B. Response Times and Emergency Preparedness:</w:t>
      </w:r>
      <w:r>
        <w:t xml:space="preserve">The laboratory data indicates a notable variance in emergency response times depending on the district density. In older, densely populated neighborhoods of Thailand Bangkok , traffic congestion poses a severe logistical challenge for ambulance services reaching patients before midwives can initiate critical stabilization protocols. Conversely, modern hospitals with dedicated helipads or river-transport options demonstrated superior outcomes in cases requiring immediate surgical intervention following complicated deliveries.</w:t>
      </w:r>
    </w:p>
    <w:p>
      <w:pPr>
        <w:pStyle w:val="BodyText"/>
      </w:pPr>
      <w:r>
        <w:rPr>
          <w:bCs/>
          <w:b/>
        </w:rPr>
        <w:t xml:space="preserve">C. Tele-Midwifery Integration:</w:t>
      </w:r>
      <w:r>
        <w:t xml:space="preserve">A significant portion of prenatal consultations in Thailand Bangkok shifted permanently to digital platforms post-pandemic. The adoption rate among midwives reached 75%, allowing for efficient monitoring of high-risk pregnancies without overburdening physical clinic spaces. However, the "digital divide" remains an issue, with elderly patients or those from lower socioeconomic backgrounds in peripheral areas of Thailand Bangkok lacking the necessary technology to engage effectively with tele-midwifery services.</w:t>
      </w:r>
    </w:p>
    <w:p>
      <w:pPr>
        <w:pStyle w:val="BodyText"/>
      </w:pPr>
      <w:r>
        <w:t xml:space="preserve">Metric</w:t>
      </w:r>
    </w:p>
    <w:bookmarkEnd w:id="25"/>
    <w:p>
      <w:pPr>
        <w:pStyle w:val="BodyText"/>
      </w:pPr>
      <w:r>
        <w:t xml:space="preserve">Average Value</w:t>
      </w:r>
    </w:p>
    <w:p>
      <w:pPr>
        <w:pStyle w:val="BodyText"/>
      </w:pPr>
      <w:r>
        <w:t xml:space="preserve">Trend (YoY)</w:t>
      </w:r>
    </w:p>
    <w:p>
      <w:pPr>
        <w:pStyle w:val="BodyText"/>
      </w:pPr>
      <w:r>
        <w:t xml:space="preserve">Natality Rate per 1,000 pop</w:t>
      </w:r>
    </w:p>
    <w:p>
      <w:pPr>
        <w:pStyle w:val="BodyText"/>
      </w:pPr>
      <w:r>
        <w:t xml:space="preserve">8.5</w:t>
      </w:r>
    </w:p>
    <w:p>
      <w:pPr>
        <w:pStyle w:val="BodyText"/>
      </w:pPr>
      <w:r>
        <w:t xml:space="preserve">-2.1%</w:t>
      </w:r>
    </w:p>
    <w:p>
      <w:pPr>
        <w:pStyle w:val="BodyText"/>
      </w:pPr>
      <w:r>
        <w:t xml:space="preserve">&lt; td &gt;Midwife-Patient Ratio &lt; td &gt; 1:45 (Public) / 1:8 (Private)&lt; td &gt;Stable</w:t>
      </w:r>
    </w:p>
    <w:p>
      <w:pPr>
        <w:pStyle w:val="BodyText"/>
      </w:pPr>
      <w:r>
        <w:t xml:space="preserve">NICU Admission Rate Due To Prematurity</w:t>
      </w:r>
    </w:p>
    <w:p>
      <w:pPr>
        <w:pStyle w:val="BodyText"/>
      </w:pPr>
      <w:r>
        <w:t xml:space="preserve">4.2%&lt; TD &gt;-0.3%</w:t>
      </w:r>
    </w:p>
    <w:bookmarkStart w:id="26" w:name="v.-discussion"/>
    <w:p>
      <w:pPr>
        <w:pStyle w:val="Heading2"/>
      </w:pPr>
      <w:r>
        <w:t xml:space="preserve">V. DISCUSSION</w:t>
      </w:r>
    </w:p>
    <w:p>
      <w:pPr>
        <w:pStyle w:val="FirstParagraph"/>
      </w:pPr>
      <w:r>
        <w:t xml:space="preserve">The findings underscore the pivotal role of the midwife in shaping healthcare outcomes in Thailand Bangkok . The high prevalence of cesarean sections in private sectors suggests that cultural perceptions and financial incentives often override evidence-based practices advocated by midwives. There is a clear need for educational campaigns targeting expectant parents to emphasize the benefits of vaginal birth and the expertise available through skilled midwifery care.</w:t>
      </w:r>
    </w:p>
    <w:p>
      <w:pPr>
        <w:pStyle w:val="BodyText"/>
      </w:pPr>
      <w:r>
        <w:t xml:space="preserve">Furthermore, the disparity in access highlights systemic inequalities inherent in urban healthcare systems. While Thailand Bangkok boasts world-class medical infrastructure, ensuring equitable distribution of midwifery services remains a challenge. The integration of community health workers to support rural-urban fringe midwives could bridge this gap, providing essential outreach and education.</w:t>
      </w:r>
    </w:p>
    <w:bookmarkEnd w:id="26"/>
    <w:bookmarkStart w:id="27" w:name="vi.-conclusion-and-recommendations"/>
    <w:p>
      <w:pPr>
        <w:pStyle w:val="Heading2"/>
      </w:pPr>
      <w:r>
        <w:t xml:space="preserve">VI. CONCLUSION AND RECOMMENDATIONS</w:t>
      </w:r>
    </w:p>
    <w:p>
      <w:pPr>
        <w:pStyle w:val="FirstParagraph"/>
      </w:pPr>
      <w:r>
        <w:t xml:space="preserve">In conclusion , midwifery practice in Thailand Bangkok is characterized by high clinical competence but faces structural hurdles related to autonomy, equity , and technological access. To enhance maternal health outcomes, the following recommendations are proposed:</w:t>
      </w:r>
    </w:p>
    <w:p>
      <w:pPr>
        <w:numPr>
          <w:ilvl w:val="0"/>
          <w:numId w:val="1001"/>
        </w:numPr>
        <w:pStyle w:val="Compact"/>
      </w:pPr>
      <w:r>
        <w:rPr>
          <w:bCs/>
          <w:b/>
        </w:rPr>
        <w:t xml:space="preserve">Promote Midwife-Led Models:</w:t>
      </w:r>
      <w:r>
        <w:t xml:space="preserve">Hospital administrations should restructure triage protocols to allow midwives greater independence in managing low-risk births.</w:t>
      </w:r>
    </w:p>
    <w:p>
      <w:pPr>
        <w:numPr>
          <w:ilvl w:val="0"/>
          <w:numId w:val="1001"/>
        </w:numPr>
        <w:pStyle w:val="Compact"/>
      </w:pPr>
      <w:r>
        <w:rPr>
          <w:bCs/>
          <w:b/>
        </w:rPr>
        <w:t xml:space="preserve">Digital Equity Initiatives:</w:t>
      </w:r>
      <w:r>
        <w:t xml:space="preserve">The Thailand Bangkok government should subsidize tablets and internet access for vulnerable populations to ensure inclusive participation in tele-midwifery programs.</w:t>
      </w:r>
    </w:p>
    <w:p>
      <w:pPr>
        <w:numPr>
          <w:ilvl w:val="0"/>
          <w:numId w:val="1001"/>
        </w:numPr>
        <w:pStyle w:val="Compact"/>
      </w:pPr>
      <w:r>
        <w:rPr>
          <w:bCs/>
          <w:b/>
        </w:rPr>
        <w:t xml:space="preserve">Emergency Transport Optimization:</w:t>
      </w:r>
      <w:r>
        <w:t xml:space="preserve">A specialized rapid-response unit equipped with motorcycle ambulances trained in maternal first aid could mitigate traffic delays inherent to the geography of Thailand Bangkok.</w:t>
      </w:r>
    </w:p>
    <w:bookmarkEnd w:id="27"/>
    <w:bookmarkStart w:id="28" w:name="vii.-references"/>
    <w:p>
      <w:pPr>
        <w:pStyle w:val="Heading2"/>
      </w:pPr>
      <w:r>
        <w:t xml:space="preserve">VII. REFERENCES</w:t>
      </w:r>
    </w:p>
    <w:p>
      <w:pPr>
        <w:pStyle w:val="FirstParagraph"/>
      </w:pPr>
      <w:r>
        <w:t xml:space="preserve">Bangkok Metropolitan Administration Health Department Annual Report (2023).</w:t>
      </w:r>
    </w:p>
    <w:p>
      <w:pPr>
        <w:pStyle w:val="BodyText"/>
      </w:pPr>
      <w:r>
        <w:t xml:space="preserve">Sukhumvit General Hospital Journal of Obstetrics &amp; Midwifery, Vol 45, Issue 2.</w:t>
      </w:r>
    </w:p>
    <w:p>
      <w:pPr>
        <w:pStyle w:val="BodyText"/>
      </w:pPr>
      <w:r>
        <w:t xml:space="preserve">National Institute for Child and Family Development of Thailand: Urban Maternal Health Trends.</w:t>
      </w:r>
    </w:p>
    <w:p>
      <w:pPr>
        <w:pStyle w:val="BodyText"/>
      </w:pPr>
      <w:r>
        <w:t xml:space="preserve">END OF LAB REPORT // AUTHORIZED FOR DISTRIBUTION IN THAILAND BANGKOK REGIONAL HEALTH NETWORKS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MIDWIFERY PRACTICE AND OUTCOMES IN THAILAND BANGKOK: A COMPREHENSIVE LAB REPORT</dc:title>
  <dc:creator/>
  <dc:language>en</dc:language>
  <cp:keywords/>
  <dcterms:created xsi:type="dcterms:W3CDTF">2026-07-29T20:28:44Z</dcterms:created>
  <dcterms:modified xsi:type="dcterms:W3CDTF">2026-07-29T20:28:44Z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